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 w:firstLine="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ИЗВЕЩЕНИЕ О ПРОВЕДЕНИИ ОТКРЫТОГО АУКЦИОНА</w:t>
      </w:r>
      <w:r>
        <w:rPr>
          <w:rFonts w:ascii="PT Astra Serif" w:hAnsi="PT Astra Serif"/>
          <w:b w:val="1"/>
          <w:sz w:val="24"/>
        </w:rPr>
        <w:t xml:space="preserve"> В </w:t>
      </w:r>
    </w:p>
    <w:p w14:paraId="06000000">
      <w:pPr>
        <w:spacing w:after="0" w:line="240" w:lineRule="auto"/>
        <w:ind w:firstLine="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ЭЛЕКТРОННОЙ ФОРМЕ НА ПРАВО ЗАКЛЮЧЕНИЯ ДОГОВОРА </w:t>
      </w:r>
    </w:p>
    <w:p w14:paraId="07000000">
      <w:pPr>
        <w:spacing w:after="0" w:line="240" w:lineRule="auto"/>
        <w:ind w:firstLine="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О ПРЕДОСТАВЛЕНИИ ПРАВА НА РАЗМЕЩЕНИЕ </w:t>
      </w:r>
    </w:p>
    <w:p w14:paraId="08000000">
      <w:pPr>
        <w:spacing w:after="0" w:line="240" w:lineRule="auto"/>
        <w:ind w:firstLine="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НЕСТАЦИОНАРНЫХ ТОРГОВЫХ ОБЪЕКТОВ</w:t>
      </w:r>
      <w:r>
        <w:rPr>
          <w:rFonts w:ascii="PT Astra Serif" w:hAnsi="PT Astra Serif"/>
          <w:b w:val="1"/>
          <w:sz w:val="24"/>
        </w:rPr>
        <w:t xml:space="preserve"> НА </w:t>
      </w:r>
      <w:r>
        <w:rPr>
          <w:rFonts w:ascii="PT Astra Serif" w:hAnsi="PT Astra Serif"/>
          <w:b w:val="1"/>
          <w:sz w:val="24"/>
        </w:rPr>
        <w:t xml:space="preserve">ТЕРРИТОРИИ </w:t>
      </w:r>
    </w:p>
    <w:p w14:paraId="09000000">
      <w:pPr>
        <w:spacing w:after="0" w:line="240" w:lineRule="auto"/>
        <w:ind w:firstLine="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МУНИЦИПАЛЬНОГО ОБРАЗОВАНИЯ ГОРОД КРАСНОДАР </w:t>
      </w:r>
      <w:r>
        <w:rPr>
          <w:rFonts w:ascii="PT Astra Serif" w:hAnsi="PT Astra Serif"/>
          <w:b w:val="1"/>
          <w:sz w:val="24"/>
        </w:rPr>
        <w:t xml:space="preserve">В </w:t>
      </w:r>
    </w:p>
    <w:p w14:paraId="0A000000">
      <w:pPr>
        <w:spacing w:after="0" w:line="240" w:lineRule="auto"/>
        <w:ind w:firstLine="0"/>
        <w:jc w:val="center"/>
        <w:rPr>
          <w:rFonts w:ascii="PT Astra Serif" w:hAnsi="PT Astra Serif"/>
          <w:b w:val="1"/>
          <w:sz w:val="24"/>
          <w:u w:val="single"/>
        </w:rPr>
      </w:pPr>
      <w:r>
        <w:rPr>
          <w:rFonts w:ascii="PT Astra Serif" w:hAnsi="PT Astra Serif"/>
          <w:b w:val="1"/>
          <w:sz w:val="24"/>
        </w:rPr>
        <w:t xml:space="preserve">ОТНОШЕНИИ </w:t>
      </w:r>
      <w:r>
        <w:rPr>
          <w:rFonts w:ascii="PT Astra Serif" w:hAnsi="PT Astra Serif"/>
          <w:b w:val="1"/>
          <w:sz w:val="24"/>
          <w:u w:val="single"/>
        </w:rPr>
        <w:t>ПАВИЛЬОНА В СОСТАВЕ ТОРГОВО-ОСТАНОВОЧНОГО КОМПЛЕКСА ПЛОЩАДЬЮ 8 КВ. М СО СПЕЦИАЛИЗАЦИЕЙ «БАКАЛЕЙНО-КОНДИТЕРСКИЕ ТОВАР</w:t>
      </w:r>
      <w:r>
        <w:rPr>
          <w:rFonts w:ascii="PT Astra Serif" w:hAnsi="PT Astra Serif"/>
          <w:b w:val="1"/>
          <w:sz w:val="24"/>
          <w:u w:val="single"/>
        </w:rPr>
        <w:t>Ы» ПО АДРЕСУ: ПРИКУБАНСКИЙ ВНУТРИГОРОДСКОЙ ОКРУГ, УЛ. ИМ. ГЕРЦЕНА (ВБЛИЗИ СТРОЕНИЯ № 267Б)</w:t>
      </w:r>
    </w:p>
    <w:tbl>
      <w:tblPr>
        <w:tblStyle w:val="Style_3"/>
        <w:tblW w:type="auto" w:w="0"/>
        <w:tblInd w:type="dxa" w:w="-1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4"/>
        <w:gridCol w:w="2908"/>
        <w:gridCol w:w="6116"/>
      </w:tblGrid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Наименование организатора аукциона, его место нахождение, почтовый адрес, адрес электронной почты, номер контактного телефона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 (далее – управление торговли); </w:t>
            </w:r>
          </w:p>
          <w:p w14:paraId="0E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г. Краснодар,</w:t>
            </w:r>
            <w:r>
              <w:rPr>
                <w:rFonts w:ascii="PT Astra Serif" w:hAnsi="PT Astra Serif"/>
                <w:b w:val="0"/>
                <w:sz w:val="24"/>
              </w:rPr>
              <w:t xml:space="preserve"> </w:t>
            </w:r>
            <w:r>
              <w:rPr>
                <w:rFonts w:ascii="PT Astra Serif" w:hAnsi="PT Astra Serif"/>
                <w:b w:val="0"/>
                <w:sz w:val="24"/>
              </w:rPr>
              <w:t xml:space="preserve">ул. Кузнечная, 6; </w:t>
            </w:r>
          </w:p>
          <w:p w14:paraId="0F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Style w:val="Style_5_ch"/>
                <w:rFonts w:ascii="PT Astra Serif" w:hAnsi="PT Astra Serif"/>
                <w:b w:val="0"/>
                <w:sz w:val="24"/>
              </w:rPr>
              <w:fldChar w:fldCharType="begin"/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instrText>HYPERLINK "mailto:dpr@krd.ru" \o "mailto:dpr@krd.ru"</w:instrTex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fldChar w:fldCharType="separate"/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t>dpr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t>@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t>krd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t>.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t>ru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fldChar w:fldCharType="end"/>
            </w:r>
            <w:r>
              <w:rPr>
                <w:rFonts w:ascii="PT Astra Serif" w:hAnsi="PT Astra Serif"/>
                <w:b w:val="0"/>
                <w:sz w:val="24"/>
              </w:rPr>
              <w:t>; 8(861)2189818</w:t>
            </w:r>
          </w:p>
        </w:tc>
      </w:tr>
      <w:tr>
        <w:trPr>
          <w:trHeight w:hRule="atLeast" w:val="311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Форма проведения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(далее – аукцион)</w:t>
            </w:r>
          </w:p>
        </w:tc>
      </w:tr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Дата, время, место проведения аукциона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04.12.2024</w:t>
            </w:r>
            <w:r>
              <w:rPr>
                <w:rFonts w:ascii="PT Astra Serif" w:hAnsi="PT Astra Serif"/>
                <w:b w:val="1"/>
                <w:sz w:val="24"/>
              </w:rPr>
              <w:t xml:space="preserve"> 14</w:t>
            </w:r>
            <w:r>
              <w:rPr>
                <w:rFonts w:ascii="PT Astra Serif" w:hAnsi="PT Astra Serif"/>
                <w:b w:val="1"/>
                <w:sz w:val="24"/>
              </w:rPr>
              <w:t>:00</w:t>
            </w:r>
          </w:p>
          <w:p w14:paraId="16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Электронная площадка: </w:t>
            </w:r>
            <w:r>
              <w:rPr>
                <w:rFonts w:ascii="PT Astra Serif" w:hAnsi="PT Astra Serif"/>
                <w:b w:val="1"/>
                <w:sz w:val="24"/>
              </w:rPr>
              <w:fldChar w:fldCharType="begin"/>
            </w:r>
            <w:r>
              <w:rPr>
                <w:rFonts w:ascii="PT Astra Serif" w:hAnsi="PT Astra Serif"/>
                <w:b w:val="1"/>
                <w:sz w:val="24"/>
              </w:rPr>
              <w:instrText>HYPERLINK "https://www.roseltorg.ru" \o "https://www.roseltorg.ru"</w:instrText>
            </w:r>
            <w:r>
              <w:rPr>
                <w:rFonts w:ascii="PT Astra Serif" w:hAnsi="PT Astra Serif"/>
                <w:b w:val="1"/>
                <w:sz w:val="24"/>
              </w:rPr>
              <w:fldChar w:fldCharType="separate"/>
            </w:r>
            <w:r>
              <w:rPr>
                <w:rFonts w:ascii="PT Astra Serif" w:hAnsi="PT Astra Serif"/>
                <w:b w:val="1"/>
                <w:sz w:val="24"/>
              </w:rPr>
              <w:t>https://www.roseltorg.ru</w:t>
            </w:r>
            <w:r>
              <w:rPr>
                <w:rFonts w:ascii="PT Astra Serif" w:hAnsi="PT Astra Serif"/>
                <w:b w:val="1"/>
                <w:sz w:val="24"/>
              </w:rPr>
              <w:fldChar w:fldCharType="end"/>
            </w:r>
          </w:p>
        </w:tc>
      </w:tr>
      <w:tr>
        <w:trPr>
          <w:trHeight w:hRule="atLeast" w:val="1297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Предмет аукциона (с ука-занием лотов, количества НТО и мест их размещения)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6"/>
              <w:spacing w:line="240" w:lineRule="auto"/>
              <w:ind/>
              <w:jc w:val="both"/>
            </w:pPr>
            <w:r>
              <w:rPr>
                <w:rFonts w:ascii="PT Astra Serif" w:hAnsi="PT Astra Serif"/>
                <w:color w:themeColor="dark1" w:val="000000"/>
                <w:sz w:val="24"/>
              </w:rPr>
              <w:t>павильон в составе торгово-остановочного комплекса площадью 8 кв. м со специализацией «бакалейно-кондитерские товары» по адресу: Прикубанский  внутригородской округ,</w:t>
            </w:r>
            <w:r>
              <w:t xml:space="preserve"> </w:t>
            </w:r>
            <w:r>
              <w:rPr>
                <w:rFonts w:ascii="PT Astra Serif" w:hAnsi="PT Astra Serif"/>
                <w:color w:themeColor="dark1" w:val="000000"/>
                <w:sz w:val="24"/>
              </w:rPr>
              <w:t>ул. им. Герцена (вблизи строения № 267Б)</w:t>
            </w:r>
          </w:p>
        </w:tc>
      </w:tr>
      <w:tr>
        <w:trPr>
          <w:trHeight w:hRule="atLeast" w:val="448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Минимальный ш</w:t>
            </w:r>
            <w:r>
              <w:rPr>
                <w:rFonts w:ascii="PT Astra Serif" w:hAnsi="PT Astra Serif"/>
                <w:b w:val="0"/>
                <w:sz w:val="24"/>
              </w:rPr>
              <w:t>аг аукциона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6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5% от начального (минимального) размера стоимости договора о предоставлении права на размещение НТО</w:t>
            </w:r>
          </w:p>
        </w:tc>
      </w:tr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Начальный (минимальный) размер стоимости договора о предоставлении права на размещение НТО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6"/>
              <w:spacing w:line="240" w:lineRule="auto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9 096 (д</w:t>
            </w:r>
            <w:r>
              <w:rPr>
                <w:rFonts w:ascii="PT Astra Serif" w:hAnsi="PT Astra Serif"/>
                <w:sz w:val="24"/>
              </w:rPr>
              <w:t>евять тысяч девяносто шесть) рублей (</w:t>
            </w:r>
            <w:r>
              <w:rPr>
                <w:rFonts w:ascii="PT Astra Serif" w:hAnsi="PT Astra Serif"/>
                <w:sz w:val="24"/>
              </w:rPr>
              <w:t xml:space="preserve">отчёт об определении рыночной стоимости права на размещение НТО № </w:t>
            </w:r>
            <w:r>
              <w:rPr>
                <w:rFonts w:ascii="PT Astra Serif" w:hAnsi="PT Astra Serif"/>
                <w:sz w:val="24"/>
              </w:rPr>
              <w:t>М-156-10-03</w:t>
            </w:r>
            <w:r>
              <w:rPr>
                <w:rFonts w:ascii="PT Astra Serif" w:hAnsi="PT Astra Serif"/>
                <w:sz w:val="24"/>
              </w:rPr>
              <w:t>)</w:t>
            </w:r>
          </w:p>
        </w:tc>
      </w:tr>
      <w:tr>
        <w:trPr>
          <w:trHeight w:hRule="atLeast" w:val="719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Размер обеспечения заявки (задатка)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6"/>
              <w:spacing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109 152 (сто девять тысяч сто пятьдесят два) рубля</w:t>
            </w:r>
          </w:p>
        </w:tc>
      </w:tr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color w:themeColor="text1" w:val="000000"/>
                <w:sz w:val="24"/>
              </w:rPr>
            </w:pPr>
            <w:r>
              <w:rPr>
                <w:rFonts w:ascii="PT Astra Serif" w:hAnsi="PT Astra Serif"/>
                <w:b w:val="0"/>
                <w:color w:themeColor="text1" w:val="000000"/>
                <w:sz w:val="24"/>
              </w:rPr>
              <w:t>Порядок ознакомления претендентов на участие в аукционе с содержанием документации об аукционе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7"/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912" w:val="left"/>
              </w:tabs>
              <w:spacing w:after="0" w:before="0" w:line="240" w:lineRule="auto"/>
              <w:ind w:firstLine="0" w:left="0" w:right="0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официальный Интернет-портал администрации муниципального образования город Краснодар и городской Думы Краснодара (далее – интернет-портал)</w:t>
            </w:r>
            <w:r>
              <w:rPr>
                <w:rFonts w:ascii="PT Astra Serif" w:hAnsi="PT Astra Serif"/>
                <w:b w:val="0"/>
                <w:sz w:val="24"/>
              </w:rPr>
              <w:t xml:space="preserve">, </w:t>
            </w:r>
            <w:r>
              <w:rPr>
                <w:rFonts w:ascii="PT Astra Serif" w:hAnsi="PT Astra Serif"/>
                <w:b w:val="0"/>
                <w:sz w:val="24"/>
              </w:rPr>
              <w:t>сайт электронной площадки</w:t>
            </w:r>
          </w:p>
        </w:tc>
      </w:tr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Адрес Интернет-портала и сайта электронной площадки, на котором размещена документация об аукционе;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7"/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912" w:val="left"/>
              </w:tabs>
              <w:spacing w:after="0" w:before="0" w:line="240" w:lineRule="auto"/>
              <w:ind w:firstLine="0" w:left="0" w:right="0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 xml:space="preserve">Интернет-портал: 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fldChar w:fldCharType="begin"/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instrText>HYPERLINK "https://krd.ru/" \o "https://krd.ru/"</w:instrTex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fldChar w:fldCharType="separate"/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t>https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t>://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t>krd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t>.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t>ru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t>/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fldChar w:fldCharType="end"/>
            </w:r>
            <w:r>
              <w:rPr>
                <w:rFonts w:ascii="PT Astra Serif" w:hAnsi="PT Astra Serif"/>
                <w:b w:val="0"/>
                <w:sz w:val="24"/>
              </w:rPr>
              <w:t>;</w:t>
            </w:r>
          </w:p>
          <w:p w14:paraId="29000000">
            <w:pPr>
              <w:pStyle w:val="Style_7"/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912" w:val="left"/>
              </w:tabs>
              <w:spacing w:after="0" w:before="0" w:line="240" w:lineRule="auto"/>
              <w:ind w:firstLine="0" w:left="0" w:right="0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 xml:space="preserve">Электронная площадка: 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fldChar w:fldCharType="begin"/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instrText>HYPERLINK "https://www.roseltorg.ru" \o "https://www.roseltorg.ru"</w:instrTex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fldChar w:fldCharType="separate"/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t>https://www.roseltorg.ru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fldChar w:fldCharType="end"/>
            </w:r>
          </w:p>
          <w:p w14:paraId="2A000000">
            <w:pPr>
              <w:pStyle w:val="Style_7"/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912" w:val="left"/>
              </w:tabs>
              <w:spacing w:after="0" w:before="0" w:line="240" w:lineRule="auto"/>
              <w:ind w:firstLine="0" w:left="0" w:right="0"/>
              <w:rPr>
                <w:rFonts w:ascii="PT Astra Serif" w:hAnsi="PT Astra Serif"/>
                <w:b w:val="0"/>
                <w:sz w:val="24"/>
              </w:rPr>
            </w:pPr>
          </w:p>
        </w:tc>
      </w:tr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Порядок предоставления разъяснений документации об аукционе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      </w:r>
            <w:r>
              <w:rPr>
                <w:rFonts w:ascii="PT Astra Serif" w:hAnsi="PT Astra Serif"/>
                <w:b w:val="0"/>
                <w:sz w:val="24"/>
              </w:rPr>
              <w:t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</w:p>
          <w:p w14:paraId="2E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      </w:r>
            <w:r>
              <w:rPr>
                <w:rFonts w:ascii="PT Astra Serif" w:hAnsi="PT Astra Serif"/>
                <w:b w:val="0"/>
                <w:sz w:val="24"/>
              </w:rPr>
              <w:t>о быть ра</w:t>
            </w:r>
            <w:r>
              <w:rPr>
                <w:rFonts w:ascii="PT Astra Serif" w:hAnsi="PT Astra Serif"/>
                <w:b w:val="0"/>
                <w:sz w:val="24"/>
              </w:rPr>
              <w:t>змещено управлением торговли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</w:p>
        </w:tc>
      </w:tr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Порядок оформления заявок, даты начала и окончания приёма заявок на участие в аукционе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Для участия в аукционе претендент, получивший аккредитацию на электронной площадке, подает заявку на участие в аукционе.</w:t>
            </w:r>
          </w:p>
          <w:p w14:paraId="32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Претендент на участие в аукционе вправе подать организатору торгов з</w:t>
            </w:r>
            <w:r>
              <w:rPr>
                <w:rFonts w:ascii="PT Astra Serif" w:hAnsi="PT Astra Serif"/>
                <w:b w:val="0"/>
                <w:sz w:val="24"/>
              </w:rPr>
              <w:t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</w:p>
          <w:p w14:paraId="33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Претендент на участие в аукционе представляет на электронную площадку:</w:t>
            </w:r>
          </w:p>
          <w:p w14:paraId="34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1) заявку на участие в аукционе</w:t>
            </w:r>
            <w:r>
              <w:rPr>
                <w:rFonts w:ascii="PT Astra Serif" w:hAnsi="PT Astra Serif"/>
                <w:b w:val="0"/>
                <w:sz w:val="24"/>
              </w:rPr>
              <w:t xml:space="preserve"> согласно приложению №1</w:t>
            </w:r>
            <w:r>
              <w:rPr>
                <w:rFonts w:ascii="PT Astra Serif" w:hAnsi="PT Astra Serif"/>
                <w:b w:val="0"/>
                <w:sz w:val="24"/>
              </w:rPr>
              <w:t>, подписанную электронной подписью претендента на участие в аукционе и содержащую следующую информацию:</w:t>
            </w:r>
          </w:p>
          <w:p w14:paraId="35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</w:p>
          <w:p w14:paraId="36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</w:p>
          <w:p w14:paraId="37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      </w:r>
            <w:r>
              <w:rPr>
                <w:rFonts w:ascii="PT Astra Serif" w:hAnsi="PT Astra Serif"/>
                <w:b w:val="0"/>
                <w:sz w:val="24"/>
              </w:rPr>
              <w:t xml:space="preserve">дического лица, индивидуального </w:t>
            </w:r>
            <w:r>
              <w:rPr>
                <w:rFonts w:ascii="PT Astra Serif" w:hAnsi="PT Astra Serif"/>
                <w:b w:val="0"/>
                <w:sz w:val="24"/>
              </w:rPr>
              <w:t>предпринимателя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14:paraId="38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2) документ, подтверждающий полномочия лица на осуще</w:t>
            </w:r>
            <w:r>
              <w:rPr>
                <w:rFonts w:ascii="PT Astra Serif" w:hAnsi="PT Astra Serif"/>
                <w:b w:val="0"/>
                <w:sz w:val="24"/>
              </w:rPr>
      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      </w:r>
            <w:r>
              <w:rPr>
                <w:rFonts w:ascii="PT Astra Serif" w:hAnsi="PT Astra Serif"/>
                <w:b w:val="0"/>
                <w:sz w:val="24"/>
              </w:rPr>
              <w:t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      </w:r>
            <w:r>
              <w:rPr>
                <w:rFonts w:ascii="PT Astra Serif" w:hAnsi="PT Astra Serif"/>
                <w:b w:val="0"/>
                <w:sz w:val="24"/>
              </w:rPr>
      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</w:p>
          <w:p w14:paraId="39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3) учредительные документы претендента на участие в аукционе (для юридического лица);</w:t>
            </w:r>
          </w:p>
          <w:p w14:paraId="3A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      </w:r>
          </w:p>
          <w:p w14:paraId="3B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Претендент на участие в аукционе подаёт только одну заявку на участие в аукционе в отношении одного лота.</w:t>
            </w:r>
          </w:p>
          <w:p w14:paraId="3C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Заявка на участие в аукционе направляется претендентом на участие в аукционе из личного кабинета электронной площадки.</w:t>
            </w:r>
          </w:p>
          <w:p w14:paraId="3D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</w:t>
            </w:r>
            <w:r>
              <w:rPr>
                <w:rFonts w:ascii="PT Astra Serif" w:hAnsi="PT Astra Serif"/>
                <w:b w:val="0"/>
                <w:sz w:val="24"/>
              </w:rPr>
              <w:t>ретендент для участия в аукционе, в срок не позднее дня подачи заявки на участие в аукционе вносит денежные сре</w:t>
            </w:r>
            <w:r>
              <w:rPr>
                <w:rFonts w:ascii="PT Astra Serif" w:hAnsi="PT Astra Serif"/>
                <w:b w:val="0"/>
                <w:sz w:val="24"/>
              </w:rPr>
              <w:t>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</w:p>
          <w:p w14:paraId="3E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Д</w:t>
            </w:r>
            <w:r>
              <w:rPr>
                <w:rFonts w:ascii="PT Astra Serif" w:hAnsi="PT Astra Serif"/>
                <w:b w:val="0"/>
                <w:sz w:val="24"/>
              </w:rPr>
              <w:t>ат</w:t>
            </w:r>
            <w:r>
              <w:rPr>
                <w:rFonts w:ascii="PT Astra Serif" w:hAnsi="PT Astra Serif"/>
                <w:b w:val="0"/>
                <w:sz w:val="24"/>
              </w:rPr>
              <w:t xml:space="preserve">а начала приёма заявок: </w:t>
            </w:r>
            <w:r>
              <w:rPr>
                <w:rFonts w:ascii="PT Astra Serif" w:hAnsi="PT Astra Serif"/>
                <w:b w:val="1"/>
                <w:sz w:val="24"/>
              </w:rPr>
              <w:t>11.11.2024</w:t>
            </w:r>
          </w:p>
          <w:p w14:paraId="3F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Дата</w:t>
            </w:r>
            <w:r>
              <w:rPr>
                <w:rFonts w:ascii="PT Astra Serif" w:hAnsi="PT Astra Serif"/>
                <w:b w:val="0"/>
                <w:sz w:val="24"/>
              </w:rPr>
              <w:t xml:space="preserve"> оконча</w:t>
            </w:r>
            <w:r>
              <w:rPr>
                <w:rFonts w:ascii="PT Astra Serif" w:hAnsi="PT Astra Serif"/>
                <w:b w:val="0"/>
                <w:sz w:val="24"/>
              </w:rPr>
              <w:t>ния приёма заявок</w:t>
            </w:r>
            <w:r>
              <w:rPr>
                <w:rFonts w:ascii="PT Astra Serif" w:hAnsi="PT Astra Serif"/>
                <w:b w:val="0"/>
                <w:sz w:val="24"/>
              </w:rPr>
              <w:t>:</w:t>
            </w:r>
            <w:r>
              <w:rPr>
                <w:rFonts w:ascii="PT Astra Serif" w:hAnsi="PT Astra Serif"/>
                <w:b w:val="0"/>
                <w:sz w:val="24"/>
              </w:rPr>
              <w:t xml:space="preserve"> </w:t>
            </w:r>
            <w:r>
              <w:rPr>
                <w:rFonts w:ascii="PT Astra Serif" w:hAnsi="PT Astra Serif"/>
                <w:b w:val="1"/>
                <w:sz w:val="24"/>
              </w:rPr>
              <w:t>26.11.2024 12:00</w:t>
            </w:r>
          </w:p>
        </w:tc>
      </w:tr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color w:val="FF000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Место, дата и время рассмотрения заявок и подведение итогов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Управление торговли, ул. Кузнечная, 6</w:t>
            </w:r>
            <w:r>
              <w:rPr>
                <w:rFonts w:ascii="PT Astra Serif" w:hAnsi="PT Astra Serif"/>
                <w:b w:val="0"/>
                <w:sz w:val="24"/>
              </w:rPr>
              <w:t>.</w:t>
            </w:r>
          </w:p>
          <w:p w14:paraId="43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 xml:space="preserve">Допуск претендентов к участию в аукционе: </w:t>
            </w:r>
          </w:p>
          <w:p w14:paraId="44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Д</w:t>
            </w:r>
            <w:r>
              <w:rPr>
                <w:rFonts w:ascii="PT Astra Serif" w:hAnsi="PT Astra Serif"/>
                <w:b w:val="1"/>
                <w:sz w:val="24"/>
              </w:rPr>
              <w:t>ата</w:t>
            </w:r>
            <w:r>
              <w:rPr>
                <w:rFonts w:ascii="PT Astra Serif" w:hAnsi="PT Astra Serif"/>
                <w:b w:val="1"/>
                <w:sz w:val="24"/>
              </w:rPr>
              <w:t>: 02.12.</w:t>
            </w:r>
            <w:r>
              <w:rPr>
                <w:rFonts w:ascii="PT Astra Serif" w:hAnsi="PT Astra Serif"/>
                <w:b w:val="1"/>
                <w:sz w:val="24"/>
              </w:rPr>
              <w:t>2024 в 11:00</w:t>
            </w:r>
          </w:p>
          <w:p w14:paraId="45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Подведение итогов аукциона:</w:t>
            </w:r>
          </w:p>
          <w:p w14:paraId="46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1"/>
                <w:color w:val="FF0000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Дата: 06</w:t>
            </w:r>
            <w:r>
              <w:rPr>
                <w:rFonts w:ascii="PT Astra Serif" w:hAnsi="PT Astra Serif"/>
                <w:b w:val="1"/>
                <w:sz w:val="24"/>
              </w:rPr>
              <w:t>.12.2024 в 11:00</w:t>
            </w:r>
          </w:p>
        </w:tc>
      </w:tr>
      <w:tr>
        <w:trPr>
          <w:trHeight w:hRule="atLeast" w:val="11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Порядок определения победителя аукциона или победителя, уклонившегося от заключения договора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      </w:r>
            <w:r>
              <w:rPr>
                <w:rFonts w:ascii="PT Astra Serif" w:hAnsi="PT Astra Serif"/>
                <w:b w:val="0"/>
                <w:sz w:val="24"/>
              </w:rPr>
      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</w:p>
          <w:p w14:paraId="4A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</w:p>
          <w:p w14:paraId="4B000000">
            <w:pPr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</w:t>
            </w:r>
            <w:r>
              <w:rPr>
                <w:rFonts w:ascii="PT Astra Serif" w:hAnsi="PT Astra Serif"/>
                <w:b w:val="0"/>
                <w:sz w:val="24"/>
              </w:rPr>
              <w:t xml:space="preserve">муниципального </w:t>
            </w:r>
            <w:r>
              <w:rPr>
                <w:rFonts w:ascii="PT Astra Serif" w:hAnsi="PT Astra Serif"/>
                <w:b w:val="0"/>
                <w:sz w:val="24"/>
              </w:rPr>
              <w:t>образования город Краснодар.</w:t>
            </w:r>
          </w:p>
        </w:tc>
      </w:tr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color w:val="FF000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Способ уведомления об итогах проведения аукциона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7"/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912" w:val="left"/>
              </w:tabs>
              <w:spacing w:after="0" w:before="0"/>
              <w:ind w:firstLine="0" w:left="0" w:right="0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Управление торговли в течение одного рабочего дня с момента поступления протокола о результатах аукциона размещает его на сайте электронной площадки</w:t>
            </w:r>
          </w:p>
        </w:tc>
      </w:tr>
    </w:tbl>
    <w:p w14:paraId="4F000000">
      <w:pPr>
        <w:spacing w:after="0" w:line="240" w:lineRule="auto"/>
        <w:ind/>
        <w:jc w:val="right"/>
        <w:rPr>
          <w:rFonts w:ascii="PT Astra Serif" w:hAnsi="PT Astra Serif"/>
          <w:b w:val="0"/>
          <w:sz w:val="20"/>
        </w:rPr>
      </w:pPr>
    </w:p>
    <w:sectPr>
      <w:headerReference r:id="rId3" w:type="default"/>
      <w:headerReference r:id="rId1" w:type="first"/>
      <w:footerReference r:id="rId2" w:type="first"/>
      <w:type w:val="nextPage"/>
      <w:pgSz w:h="16838" w:orient="portrait" w:w="11906"/>
      <w:pgMar w:bottom="1134" w:footer="709" w:gutter="0" w:header="709" w:left="1701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502"/>
      </w:pPr>
      <w:rPr>
        <w:color w:val="000000"/>
      </w:r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6_ch" w:type="character">
    <w:name w:val="Normal"/>
    <w:link w:val="Style_6"/>
    <w:rPr>
      <w:rFonts w:ascii="Calibri" w:hAnsi="Calibri"/>
    </w:rPr>
  </w:style>
  <w:style w:styleId="Style_8" w:type="paragraph">
    <w:name w:val="toc 2"/>
    <w:basedOn w:val="Style_6"/>
    <w:next w:val="Style_6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6_ch"/>
    <w:link w:val="Style_8"/>
  </w:style>
  <w:style w:styleId="Style_9" w:type="paragraph">
    <w:name w:val="toc 4"/>
    <w:basedOn w:val="Style_6"/>
    <w:next w:val="Style_6"/>
    <w:link w:val="Style_9_ch"/>
    <w:uiPriority w:val="39"/>
    <w:pPr>
      <w:spacing w:after="57"/>
      <w:ind w:firstLine="0" w:left="850" w:right="0"/>
    </w:pPr>
  </w:style>
  <w:style w:styleId="Style_9_ch" w:type="character">
    <w:name w:val="toc 4"/>
    <w:basedOn w:val="Style_6_ch"/>
    <w:link w:val="Style_9"/>
  </w:style>
  <w:style w:styleId="Style_10" w:type="paragraph">
    <w:name w:val="heading 7"/>
    <w:basedOn w:val="Style_6"/>
    <w:next w:val="Style_6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6_ch"/>
    <w:link w:val="Style_10"/>
    <w:rPr>
      <w:rFonts w:ascii="Arial" w:hAnsi="Arial"/>
      <w:b w:val="1"/>
      <w:i w:val="1"/>
      <w:sz w:val="22"/>
    </w:rPr>
  </w:style>
  <w:style w:styleId="Style_11" w:type="paragraph">
    <w:name w:val="TOC Heading"/>
    <w:link w:val="Style_11_ch"/>
  </w:style>
  <w:style w:styleId="Style_11_ch" w:type="character">
    <w:name w:val="TOC Heading"/>
    <w:link w:val="Style_11"/>
  </w:style>
  <w:style w:styleId="Style_12" w:type="paragraph">
    <w:name w:val="toc 6"/>
    <w:basedOn w:val="Style_6"/>
    <w:next w:val="Style_6"/>
    <w:link w:val="Style_12_ch"/>
    <w:uiPriority w:val="39"/>
    <w:pPr>
      <w:spacing w:after="57"/>
      <w:ind w:firstLine="0" w:left="1417" w:right="0"/>
    </w:pPr>
  </w:style>
  <w:style w:styleId="Style_12_ch" w:type="character">
    <w:name w:val="toc 6"/>
    <w:basedOn w:val="Style_6_ch"/>
    <w:link w:val="Style_12"/>
  </w:style>
  <w:style w:styleId="Style_13" w:type="paragraph">
    <w:name w:val="toc 7"/>
    <w:basedOn w:val="Style_6"/>
    <w:next w:val="Style_6"/>
    <w:link w:val="Style_13_ch"/>
    <w:uiPriority w:val="39"/>
    <w:pPr>
      <w:spacing w:after="57"/>
      <w:ind w:firstLine="0" w:left="1701" w:right="0"/>
    </w:pPr>
  </w:style>
  <w:style w:styleId="Style_13_ch" w:type="character">
    <w:name w:val="toc 7"/>
    <w:basedOn w:val="Style_6_ch"/>
    <w:link w:val="Style_13"/>
  </w:style>
  <w:style w:styleId="Style_14" w:type="paragraph">
    <w:name w:val="Quote"/>
    <w:basedOn w:val="Style_6"/>
    <w:next w:val="Style_6"/>
    <w:link w:val="Style_14_ch"/>
    <w:pPr>
      <w:ind w:left="720" w:right="720"/>
    </w:pPr>
    <w:rPr>
      <w:i w:val="1"/>
    </w:rPr>
  </w:style>
  <w:style w:styleId="Style_14_ch" w:type="character">
    <w:name w:val="Quote"/>
    <w:basedOn w:val="Style_6_ch"/>
    <w:link w:val="Style_14"/>
    <w:rPr>
      <w:i w:val="1"/>
    </w:rPr>
  </w:style>
  <w:style w:styleId="Style_15" w:type="paragraph">
    <w:name w:val="No Spacing"/>
    <w:link w:val="Style_15_ch"/>
    <w:pPr>
      <w:spacing w:after="0" w:before="0" w:line="240" w:lineRule="auto"/>
      <w:ind/>
    </w:pPr>
  </w:style>
  <w:style w:styleId="Style_15_ch" w:type="character">
    <w:name w:val="No Spacing"/>
    <w:link w:val="Style_15"/>
  </w:style>
  <w:style w:styleId="Style_16" w:type="paragraph">
    <w:name w:val="Endnote"/>
    <w:basedOn w:val="Style_6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6_ch"/>
    <w:link w:val="Style_16"/>
    <w:rPr>
      <w:sz w:val="20"/>
    </w:rPr>
  </w:style>
  <w:style w:styleId="Style_17" w:type="paragraph">
    <w:name w:val="heading 3"/>
    <w:basedOn w:val="Style_6"/>
    <w:next w:val="Style_6"/>
    <w:link w:val="Style_17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7_ch" w:type="character">
    <w:name w:val="heading 3"/>
    <w:basedOn w:val="Style_6_ch"/>
    <w:link w:val="Style_17"/>
    <w:rPr>
      <w:rFonts w:ascii="Arial" w:hAnsi="Arial"/>
      <w:sz w:val="30"/>
    </w:rPr>
  </w:style>
  <w:style w:styleId="Style_2" w:type="paragraph">
    <w:name w:val="Footer"/>
    <w:basedOn w:val="Style_6"/>
    <w:link w:val="Style_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18" w:type="paragraph">
    <w:name w:val="heading 9"/>
    <w:basedOn w:val="Style_6"/>
    <w:next w:val="Style_6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6_ch"/>
    <w:link w:val="Style_18"/>
    <w:rPr>
      <w:rFonts w:ascii="Arial" w:hAnsi="Arial"/>
      <w:i w:val="1"/>
      <w:sz w:val="21"/>
    </w:rPr>
  </w:style>
  <w:style w:styleId="Style_19" w:type="paragraph">
    <w:name w:val="table of figures"/>
    <w:basedOn w:val="Style_6"/>
    <w:next w:val="Style_6"/>
    <w:link w:val="Style_19_ch"/>
    <w:pPr>
      <w:spacing w:after="0"/>
      <w:ind/>
    </w:pPr>
  </w:style>
  <w:style w:styleId="Style_19_ch" w:type="character">
    <w:name w:val="table of figures"/>
    <w:basedOn w:val="Style_6_ch"/>
    <w:link w:val="Style_19"/>
  </w:style>
  <w:style w:styleId="Style_20" w:type="paragraph">
    <w:name w:val="endnote reference"/>
    <w:basedOn w:val="Style_21"/>
    <w:link w:val="Style_20_ch"/>
    <w:rPr>
      <w:vertAlign w:val="superscript"/>
    </w:rPr>
  </w:style>
  <w:style w:styleId="Style_20_ch" w:type="character">
    <w:name w:val="endnote reference"/>
    <w:basedOn w:val="Style_21_ch"/>
    <w:link w:val="Style_20"/>
    <w:rPr>
      <w:vertAlign w:val="superscript"/>
    </w:rPr>
  </w:style>
  <w:style w:styleId="Style_22" w:type="paragraph">
    <w:name w:val="Caption"/>
    <w:basedOn w:val="Style_6"/>
    <w:next w:val="Style_6"/>
    <w:link w:val="Style_22_ch"/>
    <w:pPr>
      <w:spacing w:line="276" w:lineRule="auto"/>
      <w:ind/>
    </w:pPr>
    <w:rPr>
      <w:b w:val="1"/>
      <w:color w:themeColor="accent1" w:val="5B9BD5"/>
      <w:sz w:val="18"/>
    </w:rPr>
  </w:style>
  <w:style w:styleId="Style_22_ch" w:type="character">
    <w:name w:val="Caption"/>
    <w:basedOn w:val="Style_6_ch"/>
    <w:link w:val="Style_22"/>
    <w:rPr>
      <w:b w:val="1"/>
      <w:color w:themeColor="accent1" w:val="5B9BD5"/>
      <w:sz w:val="18"/>
    </w:rPr>
  </w:style>
  <w:style w:styleId="Style_23" w:type="paragraph">
    <w:name w:val="toc 3"/>
    <w:basedOn w:val="Style_6"/>
    <w:next w:val="Style_6"/>
    <w:link w:val="Style_23_ch"/>
    <w:uiPriority w:val="39"/>
    <w:pPr>
      <w:spacing w:after="57"/>
      <w:ind w:firstLine="0" w:left="567" w:right="0"/>
    </w:pPr>
  </w:style>
  <w:style w:styleId="Style_23_ch" w:type="character">
    <w:name w:val="toc 3"/>
    <w:basedOn w:val="Style_6_ch"/>
    <w:link w:val="Style_23"/>
  </w:style>
  <w:style w:styleId="Style_4" w:type="paragraph">
    <w:name w:val="List Paragraph"/>
    <w:basedOn w:val="Style_6"/>
    <w:link w:val="Style_4_ch"/>
    <w:pPr>
      <w:ind w:left="720"/>
      <w:contextualSpacing w:val="1"/>
    </w:pPr>
  </w:style>
  <w:style w:styleId="Style_4_ch" w:type="character">
    <w:name w:val="List Paragraph"/>
    <w:basedOn w:val="Style_6_ch"/>
    <w:link w:val="Style_4"/>
  </w:style>
  <w:style w:styleId="Style_24" w:type="paragraph">
    <w:name w:val="footnote reference"/>
    <w:basedOn w:val="Style_21"/>
    <w:link w:val="Style_24_ch"/>
    <w:rPr>
      <w:vertAlign w:val="superscript"/>
    </w:rPr>
  </w:style>
  <w:style w:styleId="Style_24_ch" w:type="character">
    <w:name w:val="footnote reference"/>
    <w:basedOn w:val="Style_21_ch"/>
    <w:link w:val="Style_24"/>
    <w:rPr>
      <w:vertAlign w:val="superscript"/>
    </w:rPr>
  </w:style>
  <w:style w:styleId="Style_25" w:type="paragraph">
    <w:name w:val="heading 5"/>
    <w:basedOn w:val="Style_6"/>
    <w:next w:val="Style_6"/>
    <w:link w:val="Style_25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5_ch" w:type="character">
    <w:name w:val="heading 5"/>
    <w:basedOn w:val="Style_6_ch"/>
    <w:link w:val="Style_25"/>
    <w:rPr>
      <w:rFonts w:ascii="Arial" w:hAnsi="Arial"/>
      <w:b w:val="1"/>
      <w:sz w:val="24"/>
    </w:rPr>
  </w:style>
  <w:style w:styleId="Style_26" w:type="paragraph">
    <w:name w:val="heading 1"/>
    <w:basedOn w:val="Style_6"/>
    <w:next w:val="Style_6"/>
    <w:link w:val="Style_26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6_ch" w:type="character">
    <w:name w:val="heading 1"/>
    <w:basedOn w:val="Style_6_ch"/>
    <w:link w:val="Style_26"/>
    <w:rPr>
      <w:rFonts w:ascii="Arial" w:hAnsi="Arial"/>
      <w:sz w:val="40"/>
    </w:rPr>
  </w:style>
  <w:style w:styleId="Style_5" w:type="paragraph">
    <w:name w:val="Hyperlink"/>
    <w:basedOn w:val="Style_21"/>
    <w:link w:val="Style_5_ch"/>
    <w:rPr>
      <w:color w:themeColor="hyperlink" w:val="0563C1"/>
      <w:u w:val="single"/>
    </w:rPr>
  </w:style>
  <w:style w:styleId="Style_5_ch" w:type="character">
    <w:name w:val="Hyperlink"/>
    <w:basedOn w:val="Style_21_ch"/>
    <w:link w:val="Style_5"/>
    <w:rPr>
      <w:color w:themeColor="hyperlink" w:val="0563C1"/>
      <w:u w:val="single"/>
    </w:rPr>
  </w:style>
  <w:style w:styleId="Style_27" w:type="paragraph">
    <w:name w:val="Footnote"/>
    <w:basedOn w:val="Style_6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basedOn w:val="Style_6_ch"/>
    <w:link w:val="Style_27"/>
    <w:rPr>
      <w:sz w:val="18"/>
    </w:rPr>
  </w:style>
  <w:style w:styleId="Style_28" w:type="paragraph">
    <w:name w:val="heading 8"/>
    <w:basedOn w:val="Style_6"/>
    <w:next w:val="Style_6"/>
    <w:link w:val="Style_2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8_ch" w:type="character">
    <w:name w:val="heading 8"/>
    <w:basedOn w:val="Style_6_ch"/>
    <w:link w:val="Style_28"/>
    <w:rPr>
      <w:rFonts w:ascii="Arial" w:hAnsi="Arial"/>
      <w:i w:val="1"/>
      <w:sz w:val="22"/>
    </w:rPr>
  </w:style>
  <w:style w:styleId="Style_29" w:type="paragraph">
    <w:name w:val="toc 1"/>
    <w:basedOn w:val="Style_6"/>
    <w:next w:val="Style_6"/>
    <w:link w:val="Style_29_ch"/>
    <w:uiPriority w:val="39"/>
    <w:pPr>
      <w:spacing w:after="57"/>
      <w:ind w:firstLine="0" w:left="0" w:right="0"/>
    </w:pPr>
  </w:style>
  <w:style w:styleId="Style_29_ch" w:type="character">
    <w:name w:val="toc 1"/>
    <w:basedOn w:val="Style_6_ch"/>
    <w:link w:val="Style_29"/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toc 9"/>
    <w:basedOn w:val="Style_6"/>
    <w:next w:val="Style_6"/>
    <w:link w:val="Style_31_ch"/>
    <w:uiPriority w:val="39"/>
    <w:pPr>
      <w:spacing w:after="57"/>
      <w:ind w:firstLine="0" w:left="2268" w:right="0"/>
    </w:pPr>
  </w:style>
  <w:style w:styleId="Style_31_ch" w:type="character">
    <w:name w:val="toc 9"/>
    <w:basedOn w:val="Style_6_ch"/>
    <w:link w:val="Style_31"/>
  </w:style>
  <w:style w:styleId="Style_1" w:type="paragraph">
    <w:name w:val="Head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32" w:type="paragraph">
    <w:name w:val="toc 8"/>
    <w:basedOn w:val="Style_6"/>
    <w:next w:val="Style_6"/>
    <w:link w:val="Style_32_ch"/>
    <w:uiPriority w:val="39"/>
    <w:pPr>
      <w:spacing w:after="57"/>
      <w:ind w:firstLine="0" w:left="1984" w:right="0"/>
    </w:pPr>
  </w:style>
  <w:style w:styleId="Style_32_ch" w:type="character">
    <w:name w:val="toc 8"/>
    <w:basedOn w:val="Style_6_ch"/>
    <w:link w:val="Style_32"/>
  </w:style>
  <w:style w:styleId="Style_33" w:type="paragraph">
    <w:name w:val="Footer Char"/>
    <w:basedOn w:val="Style_21"/>
    <w:link w:val="Style_33_ch"/>
  </w:style>
  <w:style w:styleId="Style_33_ch" w:type="character">
    <w:name w:val="Footer Char"/>
    <w:basedOn w:val="Style_21_ch"/>
    <w:link w:val="Style_33"/>
  </w:style>
  <w:style w:styleId="Style_34" w:type="paragraph">
    <w:name w:val="toc 5"/>
    <w:basedOn w:val="Style_6"/>
    <w:next w:val="Style_6"/>
    <w:link w:val="Style_34_ch"/>
    <w:uiPriority w:val="39"/>
    <w:pPr>
      <w:spacing w:after="57"/>
      <w:ind w:firstLine="0" w:left="1134" w:right="0"/>
    </w:pPr>
  </w:style>
  <w:style w:styleId="Style_34_ch" w:type="character">
    <w:name w:val="toc 5"/>
    <w:basedOn w:val="Style_6_ch"/>
    <w:link w:val="Style_34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35" w:type="paragraph">
    <w:name w:val="Intense Quote"/>
    <w:basedOn w:val="Style_6"/>
    <w:next w:val="Style_6"/>
    <w:link w:val="Style_35_ch"/>
    <w:pPr>
      <w:ind w:left="720" w:right="720"/>
      <w:contextualSpacing w:val="0"/>
    </w:pPr>
    <w:rPr>
      <w:i w:val="1"/>
    </w:rPr>
  </w:style>
  <w:style w:styleId="Style_35_ch" w:type="character">
    <w:name w:val="Intense Quote"/>
    <w:basedOn w:val="Style_6_ch"/>
    <w:link w:val="Style_35"/>
    <w:rPr>
      <w:i w:val="1"/>
    </w:rPr>
  </w:style>
  <w:style w:styleId="Style_36" w:type="paragraph">
    <w:name w:val="Subtitle"/>
    <w:basedOn w:val="Style_6"/>
    <w:next w:val="Style_6"/>
    <w:link w:val="Style_36_ch"/>
    <w:uiPriority w:val="11"/>
    <w:qFormat/>
    <w:pPr>
      <w:spacing w:after="200" w:before="200"/>
      <w:ind/>
    </w:pPr>
    <w:rPr>
      <w:sz w:val="24"/>
    </w:rPr>
  </w:style>
  <w:style w:styleId="Style_36_ch" w:type="character">
    <w:name w:val="Subtitle"/>
    <w:basedOn w:val="Style_6_ch"/>
    <w:link w:val="Style_36"/>
    <w:rPr>
      <w:sz w:val="24"/>
    </w:rPr>
  </w:style>
  <w:style w:styleId="Style_37" w:type="paragraph">
    <w:name w:val="Title Char"/>
    <w:basedOn w:val="Style_21"/>
    <w:link w:val="Style_37_ch"/>
    <w:rPr>
      <w:sz w:val="48"/>
    </w:rPr>
  </w:style>
  <w:style w:styleId="Style_37_ch" w:type="character">
    <w:name w:val="Title Char"/>
    <w:basedOn w:val="Style_21_ch"/>
    <w:link w:val="Style_37"/>
    <w:rPr>
      <w:sz w:val="48"/>
    </w:rPr>
  </w:style>
  <w:style w:styleId="Style_38" w:type="paragraph">
    <w:name w:val="Title"/>
    <w:basedOn w:val="Style_6"/>
    <w:link w:val="Style_38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38_ch" w:type="character">
    <w:name w:val="Title"/>
    <w:basedOn w:val="Style_6_ch"/>
    <w:link w:val="Style_38"/>
    <w:rPr>
      <w:rFonts w:ascii="Times New Roman" w:hAnsi="Times New Roman"/>
      <w:b w:val="1"/>
      <w:sz w:val="28"/>
    </w:rPr>
  </w:style>
  <w:style w:styleId="Style_39" w:type="paragraph">
    <w:name w:val="heading 4"/>
    <w:basedOn w:val="Style_6"/>
    <w:next w:val="Style_6"/>
    <w:link w:val="Style_39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9_ch" w:type="character">
    <w:name w:val="heading 4"/>
    <w:basedOn w:val="Style_6_ch"/>
    <w:link w:val="Style_39"/>
    <w:rPr>
      <w:rFonts w:ascii="Arial" w:hAnsi="Arial"/>
      <w:b w:val="1"/>
      <w:sz w:val="26"/>
    </w:rPr>
  </w:style>
  <w:style w:styleId="Style_7" w:type="paragraph">
    <w:name w:val="основной"/>
    <w:basedOn w:val="Style_6"/>
    <w:link w:val="Style_7_ch"/>
    <w:pPr>
      <w:widowControl w:val="0"/>
      <w:spacing w:after="1" w:before="1" w:line="240" w:lineRule="auto"/>
      <w:ind w:firstLine="284" w:left="1" w:right="1"/>
      <w:jc w:val="both"/>
    </w:pPr>
    <w:rPr>
      <w:rFonts w:ascii="Times New Roman" w:hAnsi="Times New Roman"/>
      <w:sz w:val="20"/>
    </w:rPr>
  </w:style>
  <w:style w:styleId="Style_7_ch" w:type="character">
    <w:name w:val="основной"/>
    <w:basedOn w:val="Style_6_ch"/>
    <w:link w:val="Style_7"/>
    <w:rPr>
      <w:rFonts w:ascii="Times New Roman" w:hAnsi="Times New Roman"/>
      <w:sz w:val="20"/>
    </w:rPr>
  </w:style>
  <w:style w:styleId="Style_40" w:type="paragraph">
    <w:name w:val="heading 2"/>
    <w:basedOn w:val="Style_6"/>
    <w:next w:val="Style_6"/>
    <w:link w:val="Style_40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0_ch" w:type="character">
    <w:name w:val="heading 2"/>
    <w:basedOn w:val="Style_6_ch"/>
    <w:link w:val="Style_40"/>
    <w:rPr>
      <w:rFonts w:ascii="Arial" w:hAnsi="Arial"/>
      <w:sz w:val="34"/>
    </w:rPr>
  </w:style>
  <w:style w:styleId="Style_41" w:type="paragraph">
    <w:name w:val="heading 6"/>
    <w:basedOn w:val="Style_6"/>
    <w:next w:val="Style_6"/>
    <w:link w:val="Style_4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1_ch" w:type="character">
    <w:name w:val="heading 6"/>
    <w:basedOn w:val="Style_6_ch"/>
    <w:link w:val="Style_41"/>
    <w:rPr>
      <w:rFonts w:ascii="Arial" w:hAnsi="Arial"/>
      <w:b w:val="1"/>
      <w:sz w:val="22"/>
    </w:rPr>
  </w:style>
  <w:style w:styleId="Style_42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3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4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5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6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7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48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9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50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1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3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4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55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57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58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9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1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62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63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4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65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66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7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68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9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0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71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2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3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4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5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76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7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8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0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1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2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3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84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85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6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87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88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9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0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1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2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3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4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95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6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7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8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9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00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1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2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3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4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6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7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8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9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0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1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2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3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14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5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7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8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9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20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2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3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4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5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6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7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29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0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1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2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3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4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6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7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8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9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40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1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2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3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4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5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6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47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8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9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0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1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3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4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5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56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7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8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9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0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1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62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3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4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65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7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2024-11-06T12:17:35Z</dcterms:modified>
</cp:coreProperties>
</file>