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4B" w:rsidRPr="00B50C64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Утверждена</w:t>
      </w:r>
    </w:p>
    <w:p w:rsidR="002A7D4B" w:rsidRPr="00B50C64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Постановлением администрации</w:t>
      </w:r>
    </w:p>
    <w:p w:rsidR="002A7D4B" w:rsidRPr="00B50C64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образования</w:t>
      </w:r>
    </w:p>
    <w:p w:rsidR="002A7D4B" w:rsidRPr="00B50C64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город Краснодар</w:t>
      </w:r>
    </w:p>
    <w:p w:rsidR="002A7D4B" w:rsidRPr="0011673D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1673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1673D" w:rsidRPr="0011673D">
        <w:rPr>
          <w:rFonts w:ascii="Times New Roman" w:hAnsi="Times New Roman" w:cs="Times New Roman"/>
          <w:sz w:val="24"/>
          <w:szCs w:val="24"/>
          <w:u w:val="single"/>
        </w:rPr>
        <w:t xml:space="preserve"> 26.12.2013 </w:t>
      </w:r>
      <w:r w:rsidRPr="001167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67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167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1673D" w:rsidRPr="0011673D">
        <w:rPr>
          <w:rFonts w:ascii="Times New Roman" w:hAnsi="Times New Roman" w:cs="Times New Roman"/>
          <w:sz w:val="24"/>
          <w:szCs w:val="24"/>
          <w:u w:val="single"/>
        </w:rPr>
        <w:t xml:space="preserve">  10141</w:t>
      </w:r>
    </w:p>
    <w:p w:rsidR="002A7D4B" w:rsidRPr="00B50C64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Pr="0049792D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2D">
        <w:rPr>
          <w:rFonts w:ascii="Times New Roman" w:hAnsi="Times New Roman" w:cs="Times New Roman"/>
          <w:b/>
          <w:sz w:val="36"/>
          <w:szCs w:val="36"/>
        </w:rPr>
        <w:t>Производственная программа</w:t>
      </w:r>
    </w:p>
    <w:p w:rsidR="002A7D4B" w:rsidRPr="0049792D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2D">
        <w:rPr>
          <w:rFonts w:ascii="Times New Roman" w:hAnsi="Times New Roman" w:cs="Times New Roman"/>
          <w:b/>
          <w:sz w:val="36"/>
          <w:szCs w:val="36"/>
        </w:rPr>
        <w:t>ООО «Калининский водоканал»</w:t>
      </w:r>
    </w:p>
    <w:p w:rsidR="002A7D4B" w:rsidRPr="0049792D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2D">
        <w:rPr>
          <w:rFonts w:ascii="Times New Roman" w:hAnsi="Times New Roman" w:cs="Times New Roman"/>
          <w:b/>
          <w:sz w:val="36"/>
          <w:szCs w:val="36"/>
        </w:rPr>
        <w:t>в сфере холодного водоснабжения</w:t>
      </w:r>
    </w:p>
    <w:p w:rsidR="002A7D4B" w:rsidRPr="0049792D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2D">
        <w:rPr>
          <w:rFonts w:ascii="Times New Roman" w:hAnsi="Times New Roman" w:cs="Times New Roman"/>
          <w:b/>
          <w:sz w:val="36"/>
          <w:szCs w:val="36"/>
        </w:rPr>
        <w:t>на</w:t>
      </w:r>
      <w:r>
        <w:rPr>
          <w:rFonts w:ascii="Times New Roman" w:hAnsi="Times New Roman" w:cs="Times New Roman"/>
          <w:b/>
          <w:sz w:val="36"/>
          <w:szCs w:val="36"/>
        </w:rPr>
        <w:t xml:space="preserve"> период с 01.02.2014г.  по  31.12.2014г.</w:t>
      </w: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 Краснодар</w:t>
      </w:r>
    </w:p>
    <w:p w:rsidR="002A7D4B" w:rsidRPr="0049792D" w:rsidRDefault="002A7D4B" w:rsidP="002A7D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2013</w:t>
      </w: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4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4B" w:rsidRPr="009B37D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D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A7D4B" w:rsidRPr="009B37D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DB">
        <w:rPr>
          <w:rFonts w:ascii="Times New Roman" w:hAnsi="Times New Roman" w:cs="Times New Roman"/>
          <w:b/>
          <w:sz w:val="28"/>
          <w:szCs w:val="28"/>
        </w:rPr>
        <w:t>производственной программы ООО «Калининский водоканал»</w:t>
      </w:r>
    </w:p>
    <w:p w:rsidR="002A7D4B" w:rsidRPr="009B37D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B37DB">
        <w:rPr>
          <w:rFonts w:ascii="Times New Roman" w:hAnsi="Times New Roman" w:cs="Times New Roman"/>
          <w:b/>
          <w:sz w:val="28"/>
          <w:szCs w:val="28"/>
        </w:rPr>
        <w:t xml:space="preserve"> сфере водоснабжения,</w:t>
      </w:r>
    </w:p>
    <w:p w:rsidR="002A7D4B" w:rsidRPr="009B37D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DB">
        <w:rPr>
          <w:rFonts w:ascii="Times New Roman" w:hAnsi="Times New Roman" w:cs="Times New Roman"/>
          <w:b/>
          <w:sz w:val="28"/>
          <w:szCs w:val="28"/>
        </w:rPr>
        <w:t>характеристика технологического процесса</w:t>
      </w:r>
    </w:p>
    <w:p w:rsidR="002A7D4B" w:rsidRPr="009B37DB" w:rsidRDefault="002A7D4B" w:rsidP="002A7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4B" w:rsidRPr="00B97971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 xml:space="preserve">        Наименование регулируемой организации: </w:t>
      </w:r>
    </w:p>
    <w:p w:rsidR="002A7D4B" w:rsidRPr="00B97971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>ООО «Калининский водоканал»</w:t>
      </w:r>
    </w:p>
    <w:p w:rsidR="002A7D4B" w:rsidRPr="00B97971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97971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B97971">
        <w:rPr>
          <w:rFonts w:ascii="Times New Roman" w:hAnsi="Times New Roman" w:cs="Times New Roman"/>
          <w:sz w:val="24"/>
          <w:szCs w:val="24"/>
        </w:rPr>
        <w:t>:</w:t>
      </w:r>
    </w:p>
    <w:p w:rsidR="002A7D4B" w:rsidRPr="00B97971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 xml:space="preserve">Город Краснодар, ул. </w:t>
      </w:r>
      <w:proofErr w:type="gramStart"/>
      <w:r w:rsidRPr="00B97971">
        <w:rPr>
          <w:rFonts w:ascii="Times New Roman" w:hAnsi="Times New Roman" w:cs="Times New Roman"/>
          <w:sz w:val="24"/>
          <w:szCs w:val="24"/>
        </w:rPr>
        <w:t>Лесопарковая</w:t>
      </w:r>
      <w:proofErr w:type="gramEnd"/>
      <w:r w:rsidRPr="00B97971">
        <w:rPr>
          <w:rFonts w:ascii="Times New Roman" w:hAnsi="Times New Roman" w:cs="Times New Roman"/>
          <w:sz w:val="24"/>
          <w:szCs w:val="24"/>
        </w:rPr>
        <w:t>, 11</w:t>
      </w:r>
    </w:p>
    <w:p w:rsidR="002A7D4B" w:rsidRPr="00B97971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>ООО «Калининский водоканал» образовано 04.09.2013г.</w:t>
      </w:r>
    </w:p>
    <w:p w:rsidR="002A7D4B" w:rsidRPr="00B97971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 xml:space="preserve">       Целью создания   организации является обеспечение потребителей холодным водоснабжением питьевого и хозяйственно-бытового назначения, находящихся на территории </w:t>
      </w:r>
      <w:proofErr w:type="spellStart"/>
      <w:r w:rsidRPr="00B97971">
        <w:rPr>
          <w:rFonts w:ascii="Times New Roman" w:hAnsi="Times New Roman" w:cs="Times New Roman"/>
          <w:sz w:val="24"/>
          <w:szCs w:val="24"/>
        </w:rPr>
        <w:t>Прикубанского</w:t>
      </w:r>
      <w:proofErr w:type="spellEnd"/>
      <w:r w:rsidRPr="00B97971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B979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7971">
        <w:rPr>
          <w:rFonts w:ascii="Times New Roman" w:hAnsi="Times New Roman" w:cs="Times New Roman"/>
          <w:sz w:val="24"/>
          <w:szCs w:val="24"/>
        </w:rPr>
        <w:t>. Краснодара:</w:t>
      </w:r>
    </w:p>
    <w:p w:rsidR="002A7D4B" w:rsidRPr="00B97971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>- пос. Калинино</w:t>
      </w:r>
    </w:p>
    <w:p w:rsidR="002A7D4B" w:rsidRPr="00B97971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>- пос. Российский</w:t>
      </w:r>
    </w:p>
    <w:p w:rsidR="002A7D4B" w:rsidRPr="00B97971" w:rsidRDefault="002A7D4B" w:rsidP="002A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 xml:space="preserve">- пос. Российский - 1 </w:t>
      </w:r>
    </w:p>
    <w:p w:rsidR="002A7D4B" w:rsidRDefault="002A7D4B" w:rsidP="002A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 xml:space="preserve">    Источником водоснабжения служат подземные воды, добываемые тремя водозаборными скважинами, местонахождение которых находятся по  юридическому адресу</w:t>
      </w:r>
      <w:proofErr w:type="gramStart"/>
      <w:r w:rsidRPr="00B979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7971">
        <w:rPr>
          <w:rFonts w:ascii="Times New Roman" w:hAnsi="Times New Roman" w:cs="Times New Roman"/>
          <w:sz w:val="24"/>
          <w:szCs w:val="24"/>
        </w:rPr>
        <w:t xml:space="preserve"> г. Краснодар, ул. Лесопарковая, 11.</w:t>
      </w:r>
    </w:p>
    <w:p w:rsidR="002A7D4B" w:rsidRPr="00B97971" w:rsidRDefault="002A7D4B" w:rsidP="002A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Pr="00B97971" w:rsidRDefault="002A7D4B" w:rsidP="002A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8"/>
        <w:gridCol w:w="1715"/>
        <w:gridCol w:w="2632"/>
        <w:gridCol w:w="3104"/>
        <w:gridCol w:w="2362"/>
      </w:tblGrid>
      <w:tr w:rsidR="002A7D4B" w:rsidRPr="00B97971" w:rsidTr="0085052A">
        <w:tc>
          <w:tcPr>
            <w:tcW w:w="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6E030E" w:rsidRDefault="002A7D4B" w:rsidP="00850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</w:t>
            </w:r>
          </w:p>
        </w:tc>
        <w:tc>
          <w:tcPr>
            <w:tcW w:w="5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Проектные и фактические параметры</w:t>
            </w:r>
          </w:p>
        </w:tc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2A7D4B" w:rsidRPr="00B97971" w:rsidTr="008505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D4B" w:rsidRPr="00B97971" w:rsidRDefault="002A7D4B" w:rsidP="0085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D4B" w:rsidRPr="00B97971" w:rsidRDefault="002A7D4B" w:rsidP="0085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(м3/сутки)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D4B" w:rsidRPr="00B97971" w:rsidRDefault="002A7D4B" w:rsidP="0085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4B" w:rsidRPr="00B97971" w:rsidTr="0085052A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№ 7300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глубина  212м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A7D4B" w:rsidRPr="00B97971" w:rsidTr="0085052A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№ 72999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глубина  363м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A7D4B" w:rsidRPr="00B97971" w:rsidTr="0085052A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№ 72998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глубина  720м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2A7D4B" w:rsidRPr="009B37D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D4B" w:rsidRPr="00B97971" w:rsidRDefault="002A7D4B" w:rsidP="002A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 xml:space="preserve">          В настоящее время водозаборные скважины находятся  в хорошем техническом состоянии, оборудованные </w:t>
      </w:r>
      <w:proofErr w:type="spellStart"/>
      <w:r w:rsidRPr="00B97971">
        <w:rPr>
          <w:rFonts w:ascii="Times New Roman" w:hAnsi="Times New Roman" w:cs="Times New Roman"/>
          <w:sz w:val="24"/>
          <w:szCs w:val="24"/>
        </w:rPr>
        <w:t>погружными</w:t>
      </w:r>
      <w:proofErr w:type="spellEnd"/>
      <w:r w:rsidRPr="00B97971">
        <w:rPr>
          <w:rFonts w:ascii="Times New Roman" w:hAnsi="Times New Roman" w:cs="Times New Roman"/>
          <w:sz w:val="24"/>
          <w:szCs w:val="24"/>
        </w:rPr>
        <w:t xml:space="preserve"> насосами типа ЭЦВ. Режим работы водозаборных скважин постоянный.</w:t>
      </w:r>
    </w:p>
    <w:p w:rsidR="002A7D4B" w:rsidRPr="00B97971" w:rsidRDefault="002A7D4B" w:rsidP="002A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>Лицензия на право пользования недрами находится на стадии оформления.</w:t>
      </w:r>
    </w:p>
    <w:p w:rsidR="002A7D4B" w:rsidRDefault="002A7D4B" w:rsidP="002A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7971">
        <w:rPr>
          <w:rFonts w:ascii="Times New Roman" w:hAnsi="Times New Roman" w:cs="Times New Roman"/>
          <w:sz w:val="24"/>
          <w:szCs w:val="24"/>
        </w:rPr>
        <w:t xml:space="preserve"> Водопроводные сети ООО «Калининский водоканал» состоят из магистральных водоводов  (28050м) и разводящих тупиковых сетей (2750м).</w:t>
      </w:r>
    </w:p>
    <w:p w:rsidR="002A7D4B" w:rsidRPr="00B97971" w:rsidRDefault="002A7D4B" w:rsidP="002A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Pr="009B37D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5" w:type="dxa"/>
        <w:tblLayout w:type="fixed"/>
        <w:tblLook w:val="04A0"/>
      </w:tblPr>
      <w:tblGrid>
        <w:gridCol w:w="1100"/>
        <w:gridCol w:w="1510"/>
        <w:gridCol w:w="1466"/>
        <w:gridCol w:w="1701"/>
        <w:gridCol w:w="1985"/>
        <w:gridCol w:w="2693"/>
      </w:tblGrid>
      <w:tr w:rsidR="002A7D4B" w:rsidRPr="00B97971" w:rsidTr="0085052A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6E030E" w:rsidRDefault="002A7D4B" w:rsidP="00850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0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(мм)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Материал труб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2A7D4B" w:rsidRPr="00B97971" w:rsidTr="0085052A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D4B" w:rsidRPr="00B97971" w:rsidRDefault="002A7D4B" w:rsidP="0085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Асбестоцемент</w:t>
            </w:r>
          </w:p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  <w:p w:rsidR="002A7D4B" w:rsidRPr="006E030E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D4B" w:rsidRPr="00B97971" w:rsidRDefault="002A7D4B" w:rsidP="0085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4B" w:rsidRPr="00B97971" w:rsidTr="008505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A7D4B" w:rsidRPr="00B97971" w:rsidTr="008505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971">
              <w:rPr>
                <w:rFonts w:ascii="Times New Roman" w:hAnsi="Times New Roman" w:cs="Times New Roman"/>
                <w:i/>
              </w:rPr>
              <w:t>(1997года)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5480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A7D4B" w:rsidRPr="00B97971" w:rsidTr="008505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A7D4B" w:rsidRPr="00B97971" w:rsidTr="008505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7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A7D4B" w:rsidRPr="00B97971" w:rsidTr="008505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1C3502" w:rsidRDefault="002A7D4B" w:rsidP="00850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1C3502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1C3502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26280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D4B" w:rsidRPr="001C3502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D4B" w:rsidRPr="001C3502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D4B" w:rsidRPr="00B97971" w:rsidRDefault="002A7D4B" w:rsidP="008505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7D4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D4B" w:rsidRDefault="002A7D4B" w:rsidP="002A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2B2">
        <w:rPr>
          <w:rFonts w:ascii="Times New Roman" w:hAnsi="Times New Roman" w:cs="Times New Roman"/>
          <w:sz w:val="24"/>
          <w:szCs w:val="24"/>
        </w:rPr>
        <w:t xml:space="preserve">      Планируемые мероприятия по ремонту объектов</w:t>
      </w:r>
      <w:r>
        <w:rPr>
          <w:rFonts w:ascii="Times New Roman" w:hAnsi="Times New Roman" w:cs="Times New Roman"/>
          <w:sz w:val="24"/>
          <w:szCs w:val="24"/>
        </w:rPr>
        <w:t xml:space="preserve"> ООО «Калининский водоканал»</w:t>
      </w:r>
      <w:r w:rsidRPr="001F02B2">
        <w:rPr>
          <w:rFonts w:ascii="Times New Roman" w:hAnsi="Times New Roman" w:cs="Times New Roman"/>
          <w:sz w:val="24"/>
          <w:szCs w:val="24"/>
        </w:rPr>
        <w:t xml:space="preserve"> в сфере водоснабж</w:t>
      </w:r>
      <w:r>
        <w:rPr>
          <w:rFonts w:ascii="Times New Roman" w:hAnsi="Times New Roman" w:cs="Times New Roman"/>
          <w:sz w:val="24"/>
          <w:szCs w:val="24"/>
        </w:rPr>
        <w:t>ения  на 2014г. предусматриваю</w:t>
      </w:r>
      <w:r w:rsidRPr="001F02B2">
        <w:rPr>
          <w:rFonts w:ascii="Times New Roman" w:hAnsi="Times New Roman" w:cs="Times New Roman"/>
          <w:sz w:val="24"/>
          <w:szCs w:val="24"/>
        </w:rPr>
        <w:t>т замену существующей водопроводной сети</w:t>
      </w:r>
      <w:r>
        <w:rPr>
          <w:rFonts w:ascii="Times New Roman" w:hAnsi="Times New Roman" w:cs="Times New Roman"/>
          <w:sz w:val="24"/>
          <w:szCs w:val="24"/>
        </w:rPr>
        <w:t xml:space="preserve"> (1997г.)</w:t>
      </w:r>
      <w:r w:rsidRPr="001F02B2">
        <w:rPr>
          <w:rFonts w:ascii="Times New Roman" w:hAnsi="Times New Roman" w:cs="Times New Roman"/>
          <w:sz w:val="24"/>
          <w:szCs w:val="24"/>
        </w:rPr>
        <w:t xml:space="preserve"> из материала сталь, на материал </w:t>
      </w:r>
      <w:proofErr w:type="spellStart"/>
      <w:r w:rsidRPr="001F02B2">
        <w:rPr>
          <w:rFonts w:ascii="Times New Roman" w:hAnsi="Times New Roman" w:cs="Times New Roman"/>
          <w:sz w:val="24"/>
          <w:szCs w:val="24"/>
        </w:rPr>
        <w:t>полипластик</w:t>
      </w:r>
      <w:proofErr w:type="spellEnd"/>
      <w:r w:rsidRPr="001F02B2">
        <w:rPr>
          <w:rFonts w:ascii="Times New Roman" w:hAnsi="Times New Roman" w:cs="Times New Roman"/>
          <w:sz w:val="24"/>
          <w:szCs w:val="24"/>
        </w:rPr>
        <w:t>, на участке протяженностью 1км.</w:t>
      </w:r>
    </w:p>
    <w:p w:rsidR="002A7D4B" w:rsidRPr="001F02B2" w:rsidRDefault="002A7D4B" w:rsidP="002A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37D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7971">
        <w:rPr>
          <w:rFonts w:ascii="Times New Roman" w:hAnsi="Times New Roman" w:cs="Times New Roman"/>
          <w:sz w:val="24"/>
          <w:szCs w:val="24"/>
        </w:rPr>
        <w:t>Перспективный ро</w:t>
      </w:r>
      <w:proofErr w:type="gramStart"/>
      <w:r w:rsidRPr="00B97971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B97971">
        <w:rPr>
          <w:rFonts w:ascii="Times New Roman" w:hAnsi="Times New Roman" w:cs="Times New Roman"/>
          <w:sz w:val="24"/>
          <w:szCs w:val="24"/>
        </w:rPr>
        <w:t xml:space="preserve">оительства и заселения   поселков Калинино, Российский, Российский-1  в 2013-2014 и последующие годы приведет к увеличению потребителей различных категорий (население,  организации </w:t>
      </w:r>
      <w:proofErr w:type="spellStart"/>
      <w:r w:rsidRPr="00B97971">
        <w:rPr>
          <w:rFonts w:ascii="Times New Roman" w:hAnsi="Times New Roman" w:cs="Times New Roman"/>
          <w:sz w:val="24"/>
          <w:szCs w:val="24"/>
        </w:rPr>
        <w:t>соцкульбыта</w:t>
      </w:r>
      <w:proofErr w:type="spellEnd"/>
      <w:r w:rsidRPr="00B97971">
        <w:rPr>
          <w:rFonts w:ascii="Times New Roman" w:hAnsi="Times New Roman" w:cs="Times New Roman"/>
          <w:sz w:val="24"/>
          <w:szCs w:val="24"/>
        </w:rPr>
        <w:t>, прочие потребители), что в конечном результате приведет к увеличению объемов  добычи и реализации услуг холодного водоснабжения.</w:t>
      </w:r>
    </w:p>
    <w:p w:rsidR="002A7D4B" w:rsidRPr="00B97971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Pr="00B97971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97971">
        <w:rPr>
          <w:rFonts w:ascii="Times New Roman" w:hAnsi="Times New Roman" w:cs="Times New Roman"/>
          <w:sz w:val="24"/>
          <w:szCs w:val="24"/>
        </w:rPr>
        <w:t xml:space="preserve"> Технологический процесс водоснабжения</w:t>
      </w:r>
    </w:p>
    <w:p w:rsidR="002A7D4B" w:rsidRPr="00B97971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 xml:space="preserve">        На водозаборе, добываемая вода </w:t>
      </w:r>
      <w:proofErr w:type="spellStart"/>
      <w:r w:rsidRPr="00B97971">
        <w:rPr>
          <w:rFonts w:ascii="Times New Roman" w:hAnsi="Times New Roman" w:cs="Times New Roman"/>
          <w:sz w:val="24"/>
          <w:szCs w:val="24"/>
        </w:rPr>
        <w:t>погружными</w:t>
      </w:r>
      <w:proofErr w:type="spellEnd"/>
      <w:r w:rsidRPr="00B97971">
        <w:rPr>
          <w:rFonts w:ascii="Times New Roman" w:hAnsi="Times New Roman" w:cs="Times New Roman"/>
          <w:sz w:val="24"/>
          <w:szCs w:val="24"/>
        </w:rPr>
        <w:t xml:space="preserve"> насосами из трех </w:t>
      </w:r>
      <w:proofErr w:type="spellStart"/>
      <w:r w:rsidRPr="00B97971">
        <w:rPr>
          <w:rFonts w:ascii="Times New Roman" w:hAnsi="Times New Roman" w:cs="Times New Roman"/>
          <w:sz w:val="24"/>
          <w:szCs w:val="24"/>
        </w:rPr>
        <w:t>артазианских</w:t>
      </w:r>
      <w:proofErr w:type="spellEnd"/>
      <w:r w:rsidRPr="00B97971">
        <w:rPr>
          <w:rFonts w:ascii="Times New Roman" w:hAnsi="Times New Roman" w:cs="Times New Roman"/>
          <w:sz w:val="24"/>
          <w:szCs w:val="24"/>
        </w:rPr>
        <w:t xml:space="preserve"> скважин, подается  в накопительный резервуар емкостью 1200м3. и в водонапорную башню </w:t>
      </w:r>
      <w:proofErr w:type="spellStart"/>
      <w:r w:rsidRPr="00B97971"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 w:rsidRPr="00B97971">
        <w:rPr>
          <w:rFonts w:ascii="Times New Roman" w:hAnsi="Times New Roman" w:cs="Times New Roman"/>
          <w:sz w:val="24"/>
          <w:szCs w:val="24"/>
        </w:rPr>
        <w:t xml:space="preserve"> объемом 15м3. В </w:t>
      </w:r>
      <w:proofErr w:type="gramStart"/>
      <w:r w:rsidRPr="00B97971">
        <w:rPr>
          <w:rFonts w:ascii="Times New Roman" w:hAnsi="Times New Roman" w:cs="Times New Roman"/>
          <w:sz w:val="24"/>
          <w:szCs w:val="24"/>
        </w:rPr>
        <w:t>резервуаре</w:t>
      </w:r>
      <w:proofErr w:type="gramEnd"/>
      <w:r w:rsidRPr="00B97971">
        <w:rPr>
          <w:rFonts w:ascii="Times New Roman" w:hAnsi="Times New Roman" w:cs="Times New Roman"/>
          <w:sz w:val="24"/>
          <w:szCs w:val="24"/>
        </w:rPr>
        <w:t xml:space="preserve"> вода отстаивается от взвешенных частиц.</w:t>
      </w:r>
    </w:p>
    <w:p w:rsidR="002A7D4B" w:rsidRPr="00303E70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 xml:space="preserve">       Надежно защищенные подземные источники не требуют постоянного обеззараживания. При обнаружении нестандартных микробиологических показателей или явном ухудшении качества воды, автоматизированной электролизной установкой «</w:t>
      </w:r>
      <w:proofErr w:type="spellStart"/>
      <w:r w:rsidRPr="00B97971">
        <w:rPr>
          <w:rFonts w:ascii="Times New Roman" w:hAnsi="Times New Roman" w:cs="Times New Roman"/>
          <w:sz w:val="24"/>
          <w:szCs w:val="24"/>
        </w:rPr>
        <w:t>Электрохлор</w:t>
      </w:r>
      <w:proofErr w:type="spellEnd"/>
      <w:r w:rsidRPr="00B97971">
        <w:rPr>
          <w:rFonts w:ascii="Times New Roman" w:hAnsi="Times New Roman" w:cs="Times New Roman"/>
          <w:sz w:val="24"/>
          <w:szCs w:val="24"/>
        </w:rPr>
        <w:t xml:space="preserve">» производится обеззараживание  воды гипохлоритом натрия. Проверка качества воды производится специальными приборами 3 раза в сутки, на основании действующего договора с испытательным центром </w:t>
      </w:r>
      <w:r w:rsidRPr="00303E70">
        <w:rPr>
          <w:rFonts w:ascii="Times New Roman" w:hAnsi="Times New Roman" w:cs="Times New Roman"/>
          <w:sz w:val="24"/>
          <w:szCs w:val="24"/>
        </w:rPr>
        <w:t>питьевой воды и сточных вод ООО «Краснодар Водоканал».</w:t>
      </w:r>
    </w:p>
    <w:p w:rsidR="002A7D4B" w:rsidRDefault="002A7D4B" w:rsidP="002A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E70">
        <w:rPr>
          <w:rFonts w:ascii="Times New Roman" w:hAnsi="Times New Roman" w:cs="Times New Roman"/>
          <w:sz w:val="24"/>
          <w:szCs w:val="24"/>
        </w:rPr>
        <w:t>Из резервуара насосной станцией  2-го подъема,  общей производительностью 1656 м3/сутки</w:t>
      </w:r>
      <w:proofErr w:type="gramStart"/>
      <w:r w:rsidRPr="00303E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3E70">
        <w:rPr>
          <w:rFonts w:ascii="Times New Roman" w:hAnsi="Times New Roman" w:cs="Times New Roman"/>
          <w:sz w:val="24"/>
          <w:szCs w:val="24"/>
        </w:rPr>
        <w:t xml:space="preserve"> вода подается в проложенные магистральные водоводы и разводящие  тупиковые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4B" w:rsidRDefault="002A7D4B" w:rsidP="002A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обеспечивает круглосуточную подачу воды потребителям, что является необходимой составляющей для предоставления качественных услуг по водоснабжению.</w:t>
      </w:r>
    </w:p>
    <w:p w:rsidR="002A7D4B" w:rsidRDefault="002A7D4B" w:rsidP="002A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Pr="00303E70" w:rsidRDefault="002A7D4B" w:rsidP="002A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E70">
        <w:rPr>
          <w:rFonts w:ascii="Times New Roman" w:hAnsi="Times New Roman" w:cs="Times New Roman"/>
          <w:sz w:val="24"/>
          <w:szCs w:val="24"/>
        </w:rPr>
        <w:t>Наименование уполномоченного органа, утвердившего производственную программу: администрация муниципального образования город Краснодар.</w:t>
      </w:r>
    </w:p>
    <w:p w:rsidR="002A7D4B" w:rsidRPr="00303E70" w:rsidRDefault="002A7D4B" w:rsidP="002A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E70">
        <w:rPr>
          <w:rFonts w:ascii="Times New Roman" w:hAnsi="Times New Roman" w:cs="Times New Roman"/>
          <w:sz w:val="24"/>
          <w:szCs w:val="24"/>
        </w:rPr>
        <w:t xml:space="preserve">Местонахождение уполномоченного органа, утвердившего производственную программу: город Краснодар, ул. </w:t>
      </w:r>
      <w:proofErr w:type="gramStart"/>
      <w:r w:rsidRPr="00303E70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303E70">
        <w:rPr>
          <w:rFonts w:ascii="Times New Roman" w:hAnsi="Times New Roman" w:cs="Times New Roman"/>
          <w:sz w:val="24"/>
          <w:szCs w:val="24"/>
        </w:rPr>
        <w:t xml:space="preserve">, 122.  </w:t>
      </w:r>
    </w:p>
    <w:p w:rsidR="002A7D4B" w:rsidRPr="00303E70" w:rsidRDefault="002A7D4B" w:rsidP="002A7D4B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2A7D4B" w:rsidRPr="00B97971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Pr="00B97971" w:rsidRDefault="002A7D4B" w:rsidP="002A7D4B">
      <w:pPr>
        <w:tabs>
          <w:tab w:val="left" w:pos="375"/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7D4B" w:rsidRPr="00ED4650" w:rsidRDefault="002A7D4B" w:rsidP="002A7D4B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50">
        <w:rPr>
          <w:rFonts w:ascii="Times New Roman" w:hAnsi="Times New Roman" w:cs="Times New Roman"/>
          <w:b/>
          <w:sz w:val="24"/>
          <w:szCs w:val="24"/>
        </w:rPr>
        <w:t>Перечень плановых мероприятий</w:t>
      </w:r>
    </w:p>
    <w:p w:rsidR="002A7D4B" w:rsidRPr="00ED4650" w:rsidRDefault="002A7D4B" w:rsidP="002A7D4B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50">
        <w:rPr>
          <w:rFonts w:ascii="Times New Roman" w:hAnsi="Times New Roman" w:cs="Times New Roman"/>
          <w:b/>
          <w:sz w:val="24"/>
          <w:szCs w:val="24"/>
        </w:rPr>
        <w:t>по ремонту объектов в сфере водоснабжения,</w:t>
      </w:r>
    </w:p>
    <w:p w:rsidR="002A7D4B" w:rsidRPr="00ED4650" w:rsidRDefault="002A7D4B" w:rsidP="002A7D4B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50">
        <w:rPr>
          <w:rFonts w:ascii="Times New Roman" w:hAnsi="Times New Roman" w:cs="Times New Roman"/>
          <w:b/>
          <w:sz w:val="24"/>
          <w:szCs w:val="24"/>
        </w:rPr>
        <w:t>мероприятий, направленных на улучшение качества питьевой воды,</w:t>
      </w:r>
    </w:p>
    <w:p w:rsidR="002A7D4B" w:rsidRPr="00ED4650" w:rsidRDefault="002A7D4B" w:rsidP="002A7D4B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50">
        <w:rPr>
          <w:rFonts w:ascii="Times New Roman" w:hAnsi="Times New Roman" w:cs="Times New Roman"/>
          <w:b/>
          <w:sz w:val="24"/>
          <w:szCs w:val="24"/>
        </w:rPr>
        <w:t>в том числе по снижению потерь при транспортировке</w:t>
      </w:r>
    </w:p>
    <w:p w:rsidR="002A7D4B" w:rsidRPr="00ED4650" w:rsidRDefault="002A7D4B" w:rsidP="002A7D4B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4B" w:rsidRPr="00ED4650" w:rsidRDefault="002A7D4B" w:rsidP="002A7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2A7D4B" w:rsidRPr="00ED4650" w:rsidTr="0085052A">
        <w:trPr>
          <w:trHeight w:val="1002"/>
        </w:trPr>
        <w:tc>
          <w:tcPr>
            <w:tcW w:w="595" w:type="dxa"/>
            <w:vMerge w:val="restart"/>
            <w:vAlign w:val="center"/>
          </w:tcPr>
          <w:p w:rsidR="002A7D4B" w:rsidRPr="006E030E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7D4B" w:rsidRPr="006E030E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vAlign w:val="center"/>
          </w:tcPr>
          <w:p w:rsidR="002A7D4B" w:rsidRPr="006E030E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7D4B" w:rsidRPr="006E030E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2A7D4B" w:rsidRPr="006E030E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A7D4B" w:rsidRPr="006E030E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Ожидаемый эффект,</w:t>
            </w:r>
          </w:p>
          <w:p w:rsidR="002A7D4B" w:rsidRPr="006E030E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обслуживания </w:t>
            </w:r>
          </w:p>
          <w:p w:rsidR="002A7D4B" w:rsidRPr="006E030E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абонентов</w:t>
            </w:r>
          </w:p>
        </w:tc>
      </w:tr>
      <w:tr w:rsidR="002A7D4B" w:rsidRPr="00ED4650" w:rsidTr="0085052A">
        <w:trPr>
          <w:trHeight w:val="798"/>
        </w:trPr>
        <w:tc>
          <w:tcPr>
            <w:tcW w:w="595" w:type="dxa"/>
            <w:vMerge/>
            <w:vAlign w:val="center"/>
          </w:tcPr>
          <w:p w:rsidR="002A7D4B" w:rsidRPr="006E030E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:rsidR="002A7D4B" w:rsidRPr="006E030E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A7D4B" w:rsidRPr="006E030E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A7D4B" w:rsidRPr="006E030E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2A7D4B" w:rsidRPr="00ED4650" w:rsidTr="0085052A">
        <w:tc>
          <w:tcPr>
            <w:tcW w:w="595" w:type="dxa"/>
            <w:vAlign w:val="center"/>
          </w:tcPr>
          <w:p w:rsidR="002A7D4B" w:rsidRPr="00ED4650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:rsidR="002A7D4B" w:rsidRPr="00ED4650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46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водоснабжения</w:t>
            </w:r>
          </w:p>
        </w:tc>
        <w:tc>
          <w:tcPr>
            <w:tcW w:w="3260" w:type="dxa"/>
            <w:vAlign w:val="center"/>
          </w:tcPr>
          <w:p w:rsidR="002A7D4B" w:rsidRPr="00ED4650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841,2</w:t>
            </w:r>
          </w:p>
        </w:tc>
        <w:tc>
          <w:tcPr>
            <w:tcW w:w="3402" w:type="dxa"/>
            <w:vAlign w:val="center"/>
          </w:tcPr>
          <w:p w:rsidR="002A7D4B" w:rsidRPr="00ED4650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0">
              <w:rPr>
                <w:rFonts w:ascii="Times New Roman" w:hAnsi="Times New Roman" w:cs="Times New Roman"/>
                <w:sz w:val="24"/>
                <w:szCs w:val="24"/>
              </w:rPr>
              <w:t>Сокращение перерывов в водоснабжении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улучшения качества воды</w:t>
            </w:r>
          </w:p>
        </w:tc>
      </w:tr>
      <w:tr w:rsidR="002A7D4B" w:rsidRPr="00ED4650" w:rsidTr="0085052A">
        <w:tc>
          <w:tcPr>
            <w:tcW w:w="595" w:type="dxa"/>
            <w:vAlign w:val="center"/>
          </w:tcPr>
          <w:p w:rsidR="002A7D4B" w:rsidRPr="00ED4650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2A7D4B" w:rsidRPr="00ED4650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2A7D4B" w:rsidRPr="00ED4650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841,2</w:t>
            </w:r>
          </w:p>
        </w:tc>
        <w:tc>
          <w:tcPr>
            <w:tcW w:w="3402" w:type="dxa"/>
            <w:vAlign w:val="center"/>
          </w:tcPr>
          <w:p w:rsidR="002A7D4B" w:rsidRPr="00ED4650" w:rsidRDefault="002A7D4B" w:rsidP="008505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D4B" w:rsidRPr="00ED4650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4B" w:rsidRPr="008B4A81" w:rsidRDefault="002A7D4B" w:rsidP="00F4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81"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плановых мероприятий</w:t>
      </w:r>
    </w:p>
    <w:p w:rsidR="002A7D4B" w:rsidRPr="008B4A81" w:rsidRDefault="002A7D4B" w:rsidP="002A7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81">
        <w:rPr>
          <w:rFonts w:ascii="Times New Roman" w:hAnsi="Times New Roman" w:cs="Times New Roman"/>
          <w:b/>
          <w:sz w:val="24"/>
          <w:szCs w:val="24"/>
        </w:rPr>
        <w:t xml:space="preserve">по энергосбережению и повышению энергетической эффективности </w:t>
      </w:r>
    </w:p>
    <w:p w:rsidR="002A7D4B" w:rsidRPr="00240C9A" w:rsidRDefault="002A7D4B" w:rsidP="002A7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997"/>
        <w:gridCol w:w="709"/>
        <w:gridCol w:w="1417"/>
      </w:tblGrid>
      <w:tr w:rsidR="002A7D4B" w:rsidRPr="008B4A81" w:rsidTr="0085052A">
        <w:trPr>
          <w:trHeight w:val="391"/>
        </w:trPr>
        <w:tc>
          <w:tcPr>
            <w:tcW w:w="568" w:type="dxa"/>
            <w:vMerge w:val="restart"/>
            <w:vAlign w:val="center"/>
          </w:tcPr>
          <w:p w:rsidR="002A7D4B" w:rsidRPr="006E030E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7D4B" w:rsidRPr="006E030E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A7D4B" w:rsidRPr="006E030E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7D4B" w:rsidRPr="006E030E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2A7D4B" w:rsidRPr="006E030E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7D4B" w:rsidRPr="006E030E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2A7D4B" w:rsidRPr="006E030E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2A7D4B" w:rsidRPr="006E030E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мероприятие, тыс. рублей</w:t>
            </w: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A7D4B" w:rsidRPr="006E030E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Суммарная</w:t>
            </w:r>
          </w:p>
          <w:p w:rsidR="002A7D4B" w:rsidRPr="006E030E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</w:p>
        </w:tc>
        <w:tc>
          <w:tcPr>
            <w:tcW w:w="709" w:type="dxa"/>
            <w:vMerge w:val="restart"/>
            <w:vAlign w:val="center"/>
          </w:tcPr>
          <w:p w:rsidR="002A7D4B" w:rsidRPr="006E030E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2A7D4B" w:rsidRPr="006E030E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7D4B" w:rsidRPr="008B4A81" w:rsidTr="0085052A">
        <w:trPr>
          <w:trHeight w:val="485"/>
        </w:trPr>
        <w:tc>
          <w:tcPr>
            <w:tcW w:w="568" w:type="dxa"/>
            <w:vMerge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4B" w:rsidRPr="008B4A81" w:rsidTr="0085052A">
        <w:trPr>
          <w:trHeight w:val="470"/>
        </w:trPr>
        <w:tc>
          <w:tcPr>
            <w:tcW w:w="568" w:type="dxa"/>
            <w:vMerge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Обору</w:t>
            </w:r>
          </w:p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</w:p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тыс. кВтч/год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709" w:type="dxa"/>
            <w:vMerge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4B" w:rsidRPr="008B4A81" w:rsidTr="0085052A">
        <w:tc>
          <w:tcPr>
            <w:tcW w:w="568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7D4B" w:rsidRPr="008B4A81" w:rsidTr="0085052A">
        <w:tc>
          <w:tcPr>
            <w:tcW w:w="568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7D4B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Водоза</w:t>
            </w:r>
            <w:proofErr w:type="spellEnd"/>
          </w:p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556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погружных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насосов</w:t>
            </w:r>
          </w:p>
        </w:tc>
        <w:tc>
          <w:tcPr>
            <w:tcW w:w="850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567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567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7D4B" w:rsidRPr="00D45C9B" w:rsidRDefault="002A7D4B" w:rsidP="0085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9B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2A7D4B" w:rsidRPr="00D45C9B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Собств.</w:t>
            </w:r>
          </w:p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vAlign w:val="center"/>
          </w:tcPr>
          <w:p w:rsidR="002A7D4B" w:rsidRPr="008B4A81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 xml:space="preserve">Инженер строительного контроля и </w:t>
            </w:r>
            <w:proofErr w:type="spellStart"/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gramStart"/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  <w:proofErr w:type="spellEnd"/>
          </w:p>
        </w:tc>
      </w:tr>
      <w:tr w:rsidR="002A7D4B" w:rsidRPr="001C3502" w:rsidTr="0085052A">
        <w:tc>
          <w:tcPr>
            <w:tcW w:w="568" w:type="dxa"/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567" w:type="dxa"/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567" w:type="dxa"/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7D4B" w:rsidRPr="00D45C9B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B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2A7D4B" w:rsidRPr="00D45C9B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D4B" w:rsidRPr="001C3502" w:rsidRDefault="002A7D4B" w:rsidP="0085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D4B" w:rsidRPr="001C3502" w:rsidRDefault="002A7D4B" w:rsidP="002A7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D4B" w:rsidRPr="008B4A81" w:rsidRDefault="002A7D4B" w:rsidP="002A7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A81">
        <w:rPr>
          <w:rFonts w:ascii="Times New Roman" w:hAnsi="Times New Roman" w:cs="Times New Roman"/>
          <w:sz w:val="24"/>
          <w:szCs w:val="24"/>
        </w:rPr>
        <w:t xml:space="preserve">        Проведение мероприятия  по энергосбережению и повышению энергетической эффективности дает возможнос</w:t>
      </w:r>
      <w:r>
        <w:rPr>
          <w:rFonts w:ascii="Times New Roman" w:hAnsi="Times New Roman" w:cs="Times New Roman"/>
          <w:sz w:val="24"/>
          <w:szCs w:val="24"/>
        </w:rPr>
        <w:t>ть экономить электроэнергию на 18</w:t>
      </w:r>
      <w:r w:rsidRPr="008B4A81">
        <w:rPr>
          <w:rFonts w:ascii="Times New Roman" w:hAnsi="Times New Roman" w:cs="Times New Roman"/>
          <w:sz w:val="24"/>
          <w:szCs w:val="24"/>
        </w:rPr>
        <w:t xml:space="preserve"> % . </w:t>
      </w:r>
    </w:p>
    <w:p w:rsidR="002A7D4B" w:rsidRDefault="002A7D4B" w:rsidP="002A7D4B">
      <w:pPr>
        <w:tabs>
          <w:tab w:val="left" w:pos="375"/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7D4B" w:rsidRPr="00CA7918" w:rsidRDefault="002A7D4B" w:rsidP="002A7D4B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18">
        <w:rPr>
          <w:rFonts w:ascii="Times New Roman" w:hAnsi="Times New Roman" w:cs="Times New Roman"/>
          <w:b/>
          <w:sz w:val="24"/>
          <w:szCs w:val="24"/>
        </w:rPr>
        <w:t>Планируемый объем подачи холодной воды,</w:t>
      </w:r>
    </w:p>
    <w:p w:rsidR="002A7D4B" w:rsidRPr="00CA7918" w:rsidRDefault="002A7D4B" w:rsidP="002A7D4B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18">
        <w:rPr>
          <w:rFonts w:ascii="Times New Roman" w:hAnsi="Times New Roman" w:cs="Times New Roman"/>
          <w:b/>
          <w:sz w:val="24"/>
          <w:szCs w:val="24"/>
        </w:rPr>
        <w:t>расчет эффективности производственной программы</w:t>
      </w:r>
    </w:p>
    <w:p w:rsidR="002A7D4B" w:rsidRPr="00CA7918" w:rsidRDefault="002A7D4B" w:rsidP="002A7D4B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4B" w:rsidRPr="009B37DB" w:rsidRDefault="002A7D4B" w:rsidP="002A7D4B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3827"/>
        <w:gridCol w:w="1134"/>
        <w:gridCol w:w="1065"/>
        <w:gridCol w:w="1203"/>
        <w:gridCol w:w="2410"/>
      </w:tblGrid>
      <w:tr w:rsidR="002A7D4B" w:rsidRPr="00B82CDD" w:rsidTr="0085052A">
        <w:trPr>
          <w:trHeight w:val="26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A7D4B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Динамика</w:t>
            </w:r>
          </w:p>
          <w:p w:rsidR="002A7D4B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изменения целевых показателей деятельности </w:t>
            </w:r>
          </w:p>
          <w:p w:rsidR="002A7D4B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«Калининский водоканал»</w:t>
            </w:r>
          </w:p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</w:t>
            </w:r>
          </w:p>
          <w:p w:rsidR="002A7D4B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регулирования с 01.02.2014г.  </w:t>
            </w:r>
            <w:proofErr w:type="gramStart"/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31.12.2014г.</w:t>
            </w:r>
          </w:p>
        </w:tc>
      </w:tr>
      <w:tr w:rsidR="002A7D4B" w:rsidRPr="00B82CDD" w:rsidTr="0085052A">
        <w:trPr>
          <w:trHeight w:val="250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7D4B" w:rsidRPr="00B82CDD" w:rsidTr="0085052A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7D4B" w:rsidRPr="00B82CDD" w:rsidTr="0085052A">
        <w:trPr>
          <w:trHeight w:val="34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7D4B" w:rsidRPr="00B82CDD" w:rsidTr="0085052A">
        <w:trPr>
          <w:trHeight w:val="22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D4B" w:rsidRPr="00FF0ACC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FF0ACC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FF0ACC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FF0ACC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FF0ACC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D4B" w:rsidRPr="00FF0ACC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2A7D4B" w:rsidRPr="00B82CDD" w:rsidTr="0085052A">
        <w:trPr>
          <w:trHeight w:val="3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выработки воды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554,0</w:t>
            </w:r>
          </w:p>
        </w:tc>
      </w:tr>
      <w:tr w:rsidR="002A7D4B" w:rsidRPr="00B82CDD" w:rsidTr="0085052A">
        <w:trPr>
          <w:trHeight w:val="3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воды, используемый на собственные нужды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</w:tr>
      <w:tr w:rsidR="002A7D4B" w:rsidRPr="00B82CDD" w:rsidTr="0085052A">
        <w:trPr>
          <w:trHeight w:val="3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воды, пропущенной через очистные сооружения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7D4B" w:rsidRPr="00B82CDD" w:rsidTr="0085052A">
        <w:trPr>
          <w:trHeight w:val="3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отпуска в сеть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475,3</w:t>
            </w:r>
          </w:p>
        </w:tc>
      </w:tr>
      <w:tr w:rsidR="002A7D4B" w:rsidRPr="00B82CDD" w:rsidTr="0085052A">
        <w:trPr>
          <w:trHeight w:val="19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потерь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2A7D4B" w:rsidRPr="00B82CDD" w:rsidTr="0085052A">
        <w:trPr>
          <w:trHeight w:val="3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2A7D4B" w:rsidRPr="00B82CDD" w:rsidTr="0085052A">
        <w:trPr>
          <w:trHeight w:val="3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реализации товаров и услуг, </w:t>
            </w:r>
          </w:p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по потребителям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429,8</w:t>
            </w:r>
          </w:p>
        </w:tc>
      </w:tr>
      <w:tr w:rsidR="002A7D4B" w:rsidRPr="00B82CDD" w:rsidTr="0085052A">
        <w:trPr>
          <w:trHeight w:val="3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2C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421,1</w:t>
            </w:r>
          </w:p>
        </w:tc>
      </w:tr>
      <w:tr w:rsidR="002A7D4B" w:rsidRPr="00B82CDD" w:rsidTr="0085052A">
        <w:trPr>
          <w:trHeight w:val="3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прочим потребителям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2C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8,7</w:t>
            </w:r>
          </w:p>
        </w:tc>
      </w:tr>
      <w:tr w:rsidR="002A7D4B" w:rsidRPr="00B82CDD" w:rsidTr="0085052A">
        <w:trPr>
          <w:trHeight w:val="5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6E030E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D4B" w:rsidRPr="00B82CDD" w:rsidRDefault="002A7D4B" w:rsidP="0085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A7D4B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2A7D4B" w:rsidRDefault="002A7D4B" w:rsidP="002A7D4B">
      <w:pPr>
        <w:tabs>
          <w:tab w:val="left" w:pos="375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6D561E">
        <w:rPr>
          <w:rFonts w:ascii="Times New Roman" w:hAnsi="Times New Roman" w:cs="Times New Roman"/>
          <w:sz w:val="24"/>
          <w:szCs w:val="24"/>
        </w:rPr>
        <w:t xml:space="preserve">    Динамика изменений целевых показателей по ООО «Калининский водоканал» отсутствует  по причине не осуществления деятельности в 2012-2013гг.</w:t>
      </w:r>
    </w:p>
    <w:p w:rsidR="002A7D4B" w:rsidRPr="006D561E" w:rsidRDefault="002A7D4B" w:rsidP="002A7D4B">
      <w:pPr>
        <w:tabs>
          <w:tab w:val="left" w:pos="375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tabs>
          <w:tab w:val="left" w:pos="375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193A4B">
        <w:rPr>
          <w:rFonts w:ascii="Times New Roman" w:hAnsi="Times New Roman" w:cs="Times New Roman"/>
          <w:b/>
          <w:sz w:val="24"/>
          <w:szCs w:val="24"/>
        </w:rPr>
        <w:t xml:space="preserve">     Объем финансовых потребностей, необходимых для реализации производственной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всего</w:t>
      </w:r>
      <w:r w:rsidRPr="00193A4B">
        <w:rPr>
          <w:rFonts w:ascii="Times New Roman" w:hAnsi="Times New Roman" w:cs="Times New Roman"/>
          <w:sz w:val="24"/>
          <w:szCs w:val="24"/>
        </w:rPr>
        <w:t xml:space="preserve"> – 959,5тыс</w:t>
      </w:r>
      <w:proofErr w:type="gramStart"/>
      <w:r w:rsidRPr="00193A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93A4B">
        <w:rPr>
          <w:rFonts w:ascii="Times New Roman" w:hAnsi="Times New Roman" w:cs="Times New Roman"/>
          <w:sz w:val="24"/>
          <w:szCs w:val="24"/>
        </w:rPr>
        <w:t>уб., в том числе на реализацию мероприятий по энергосбережению – 118,3тыс.руб.</w:t>
      </w:r>
    </w:p>
    <w:p w:rsidR="002A7D4B" w:rsidRPr="00193A4B" w:rsidRDefault="002A7D4B" w:rsidP="002A7D4B">
      <w:pPr>
        <w:tabs>
          <w:tab w:val="left" w:pos="375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tabs>
          <w:tab w:val="left" w:pos="375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CDD">
        <w:rPr>
          <w:rFonts w:ascii="Times New Roman" w:hAnsi="Times New Roman" w:cs="Times New Roman"/>
          <w:b/>
          <w:sz w:val="24"/>
          <w:szCs w:val="24"/>
        </w:rPr>
        <w:t xml:space="preserve">   График реализации мероприятий – </w:t>
      </w:r>
      <w:r w:rsidRPr="006866A1">
        <w:rPr>
          <w:rFonts w:ascii="Times New Roman" w:hAnsi="Times New Roman" w:cs="Times New Roman"/>
          <w:sz w:val="24"/>
          <w:szCs w:val="24"/>
        </w:rPr>
        <w:t>2014год, соответствует сроку реализации  производственной программы ООО «Калининский водоканал» в сфере холодного водоснабжения.</w:t>
      </w:r>
    </w:p>
    <w:p w:rsidR="002A7D4B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Pr="008B4A81" w:rsidRDefault="002A7D4B" w:rsidP="002A7D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Pr="008B4A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2A7D4B" w:rsidRPr="001C3502" w:rsidRDefault="002A7D4B" w:rsidP="002A7D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02">
        <w:rPr>
          <w:rFonts w:ascii="Times New Roman" w:hAnsi="Times New Roman" w:cs="Times New Roman"/>
          <w:b/>
          <w:sz w:val="24"/>
          <w:szCs w:val="24"/>
        </w:rPr>
        <w:t>ООО «Калининский водоканал»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502">
        <w:rPr>
          <w:rFonts w:ascii="Times New Roman" w:hAnsi="Times New Roman" w:cs="Times New Roman"/>
          <w:b/>
          <w:sz w:val="24"/>
          <w:szCs w:val="24"/>
        </w:rPr>
        <w:t>в сфере холодного водоснабжения</w:t>
      </w:r>
    </w:p>
    <w:p w:rsidR="002A7D4B" w:rsidRPr="008B4A81" w:rsidRDefault="002A7D4B" w:rsidP="002A7D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4B" w:rsidRDefault="002A7D4B" w:rsidP="002A7D4B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тем, что Правила формирования целевых показателей деятельности организаций, осуществляющих горячее водоснабжение, холодное водоснабжение и (или) водоотведение, и их расчета, перечень целевых показателей, предусмотренные частью 2 статьи 39 Федерального закона от 07.12.2011г. № 416-ФЗ «О водоснабжении и водоотведении» уполномоченным федеральным органом исполнительной власти не установлены, целевые показатели деятельности ООО «Калининский водоканал», в данной производственной программе не определены.</w:t>
      </w:r>
      <w:proofErr w:type="gramEnd"/>
    </w:p>
    <w:p w:rsidR="002A7D4B" w:rsidRDefault="002A7D4B" w:rsidP="002A7D4B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с отсутствием целевых показателей деятельности ООО «Калининский водоканал», необходимых для сопоставления динамики их изменения и расходов на реализацию производственной программы в течение срока её действия, расчет эффективности данной производственной программы не произведен.</w:t>
      </w:r>
    </w:p>
    <w:p w:rsidR="002A7D4B" w:rsidRDefault="002A7D4B" w:rsidP="002A7D4B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Default="002A7D4B" w:rsidP="002A7D4B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Pr="00D03E48" w:rsidRDefault="002A7D4B" w:rsidP="002A7D4B">
      <w:pPr>
        <w:tabs>
          <w:tab w:val="left" w:pos="375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03E48">
        <w:rPr>
          <w:rFonts w:ascii="Times New Roman" w:hAnsi="Times New Roman" w:cs="Times New Roman"/>
          <w:b/>
          <w:sz w:val="24"/>
          <w:szCs w:val="24"/>
        </w:rPr>
        <w:t>Отчет об исполнении производственной программы</w:t>
      </w:r>
    </w:p>
    <w:p w:rsidR="002A7D4B" w:rsidRPr="00D03E48" w:rsidRDefault="002A7D4B" w:rsidP="002A7D4B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48">
        <w:rPr>
          <w:rFonts w:ascii="Times New Roman" w:hAnsi="Times New Roman" w:cs="Times New Roman"/>
          <w:b/>
          <w:sz w:val="24"/>
          <w:szCs w:val="24"/>
        </w:rPr>
        <w:t>за истекший период регулирования</w:t>
      </w:r>
    </w:p>
    <w:p w:rsidR="002A7D4B" w:rsidRPr="00D03E48" w:rsidRDefault="002A7D4B" w:rsidP="002A7D4B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48">
        <w:rPr>
          <w:rFonts w:ascii="Times New Roman" w:hAnsi="Times New Roman" w:cs="Times New Roman"/>
          <w:b/>
          <w:sz w:val="24"/>
          <w:szCs w:val="24"/>
        </w:rPr>
        <w:t>(за истекший год долгосрочного периода регулирования)</w:t>
      </w:r>
    </w:p>
    <w:p w:rsidR="002A7D4B" w:rsidRPr="004732E8" w:rsidRDefault="002A7D4B" w:rsidP="002A7D4B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D4B" w:rsidRPr="00D03E48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03E48">
        <w:rPr>
          <w:rFonts w:ascii="Times New Roman" w:hAnsi="Times New Roman" w:cs="Times New Roman"/>
          <w:sz w:val="24"/>
          <w:szCs w:val="24"/>
        </w:rPr>
        <w:t xml:space="preserve">ООО «Калининский водоканал» в 2012 году не обращался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03E48">
        <w:rPr>
          <w:rFonts w:ascii="Times New Roman" w:hAnsi="Times New Roman" w:cs="Times New Roman"/>
          <w:sz w:val="24"/>
          <w:szCs w:val="24"/>
        </w:rPr>
        <w:t>а регулирование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03E48">
        <w:rPr>
          <w:rFonts w:ascii="Times New Roman" w:hAnsi="Times New Roman" w:cs="Times New Roman"/>
          <w:sz w:val="24"/>
          <w:szCs w:val="24"/>
        </w:rPr>
        <w:t xml:space="preserve"> тарифа на услуги </w:t>
      </w:r>
      <w:r>
        <w:rPr>
          <w:rFonts w:ascii="Times New Roman" w:hAnsi="Times New Roman" w:cs="Times New Roman"/>
          <w:sz w:val="24"/>
          <w:szCs w:val="24"/>
        </w:rPr>
        <w:t>по холодному водоснабжению</w:t>
      </w:r>
      <w:r w:rsidRPr="00D03E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7D4B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D4B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D4B" w:rsidRPr="009B37DB" w:rsidRDefault="002A7D4B" w:rsidP="002A7D4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D4B" w:rsidRPr="00B82CDD" w:rsidRDefault="002A7D4B" w:rsidP="00F45477">
      <w:pPr>
        <w:tabs>
          <w:tab w:val="left" w:pos="375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D03E48">
        <w:rPr>
          <w:rFonts w:ascii="Times New Roman" w:hAnsi="Times New Roman" w:cs="Times New Roman"/>
          <w:sz w:val="24"/>
          <w:szCs w:val="24"/>
        </w:rPr>
        <w:t xml:space="preserve">Директор  ООО «Калининский водоканал»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03E48">
        <w:rPr>
          <w:rFonts w:ascii="Times New Roman" w:hAnsi="Times New Roman" w:cs="Times New Roman"/>
          <w:sz w:val="24"/>
          <w:szCs w:val="24"/>
        </w:rPr>
        <w:t xml:space="preserve">  Г.П. </w:t>
      </w:r>
      <w:proofErr w:type="spellStart"/>
      <w:r w:rsidRPr="00D03E48">
        <w:rPr>
          <w:rFonts w:ascii="Times New Roman" w:hAnsi="Times New Roman" w:cs="Times New Roman"/>
          <w:sz w:val="24"/>
          <w:szCs w:val="24"/>
        </w:rPr>
        <w:t>Газаралиева</w:t>
      </w:r>
      <w:proofErr w:type="spellEnd"/>
    </w:p>
    <w:p w:rsidR="002A7D4B" w:rsidRPr="009B37DB" w:rsidRDefault="002A7D4B" w:rsidP="002A7D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7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668A" w:rsidRDefault="0049668A"/>
    <w:sectPr w:rsidR="0049668A" w:rsidSect="009E1A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D4B"/>
    <w:rsid w:val="0011673D"/>
    <w:rsid w:val="002A7D4B"/>
    <w:rsid w:val="0049668A"/>
    <w:rsid w:val="006E0716"/>
    <w:rsid w:val="00DB1585"/>
    <w:rsid w:val="00F4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4B"/>
    <w:pPr>
      <w:spacing w:after="0" w:line="240" w:lineRule="auto"/>
    </w:pPr>
  </w:style>
  <w:style w:type="table" w:styleId="a4">
    <w:name w:val="Table Grid"/>
    <w:basedOn w:val="a1"/>
    <w:uiPriority w:val="59"/>
    <w:rsid w:val="002A7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o.kuzovleva</dc:creator>
  <cp:keywords/>
  <dc:description/>
  <cp:lastModifiedBy>o.kuzovleva</cp:lastModifiedBy>
  <cp:revision>6</cp:revision>
  <dcterms:created xsi:type="dcterms:W3CDTF">2013-12-23T13:57:00Z</dcterms:created>
  <dcterms:modified xsi:type="dcterms:W3CDTF">2013-12-27T09:59:00Z</dcterms:modified>
</cp:coreProperties>
</file>