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8086"/>
        <w:gridCol w:w="1485"/>
      </w:tblGrid>
      <w:tr w:rsidR="00A070E2" w:rsidRPr="00A070E2" w:rsidTr="00A070E2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</w:rPr>
            </w:pPr>
            <w:bookmarkStart w:id="0" w:name="RANGE!A1"/>
            <w:r w:rsidRPr="00A070E2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</w:rPr>
              <w:t>Форма 3.5. Информация</w:t>
            </w:r>
            <w:bookmarkEnd w:id="0"/>
          </w:p>
        </w:tc>
      </w:tr>
      <w:tr w:rsidR="00A070E2" w:rsidRPr="00A070E2" w:rsidTr="00A070E2">
        <w:trPr>
          <w:trHeight w:val="9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</w:rPr>
            </w:pPr>
            <w:r w:rsidRPr="00A070E2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</w:rPr>
              <w:t>об основных показателях финансово-хозяйственной деятельности регулируемой организации  в сфере водоотведения</w:t>
            </w:r>
          </w:p>
        </w:tc>
      </w:tr>
      <w:tr w:rsidR="00A070E2" w:rsidRPr="00A070E2" w:rsidTr="00A070E2">
        <w:trPr>
          <w:trHeight w:val="390"/>
        </w:trPr>
        <w:tc>
          <w:tcPr>
            <w:tcW w:w="4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RANGE!A3"/>
            <w:bookmarkEnd w:id="1"/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E2" w:rsidRPr="00A070E2" w:rsidRDefault="00A070E2" w:rsidP="00A07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70E2" w:rsidRPr="00A070E2" w:rsidTr="00A070E2">
        <w:trPr>
          <w:trHeight w:val="300"/>
        </w:trPr>
        <w:tc>
          <w:tcPr>
            <w:tcW w:w="422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A4"/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Выручка с НДС от регулируемой деятельности (тыс. рублей) с разбивкой по видам деятельности</w:t>
            </w:r>
            <w:bookmarkEnd w:id="2"/>
          </w:p>
        </w:tc>
        <w:tc>
          <w:tcPr>
            <w:tcW w:w="77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2,6   </w:t>
            </w:r>
          </w:p>
        </w:tc>
      </w:tr>
      <w:tr w:rsidR="00A070E2" w:rsidRPr="00A070E2" w:rsidTr="00A070E2">
        <w:trPr>
          <w:trHeight w:val="300"/>
        </w:trPr>
        <w:tc>
          <w:tcPr>
            <w:tcW w:w="422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0E2" w:rsidRPr="00A070E2" w:rsidTr="00A070E2">
        <w:trPr>
          <w:trHeight w:val="300"/>
        </w:trPr>
        <w:tc>
          <w:tcPr>
            <w:tcW w:w="422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0E2" w:rsidRPr="00A070E2" w:rsidTr="00A070E2">
        <w:trPr>
          <w:trHeight w:val="630"/>
        </w:trPr>
        <w:tc>
          <w:tcPr>
            <w:tcW w:w="4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A7"/>
            <w:bookmarkStart w:id="4" w:name="RANGE!A6"/>
            <w:bookmarkStart w:id="5" w:name="RANGE!A5"/>
            <w:bookmarkEnd w:id="4"/>
            <w:bookmarkEnd w:id="5"/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  <w:bookmarkEnd w:id="3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39,1   </w:t>
            </w:r>
          </w:p>
        </w:tc>
      </w:tr>
      <w:tr w:rsidR="00A070E2" w:rsidRPr="00A070E2" w:rsidTr="00A070E2">
        <w:trPr>
          <w:trHeight w:val="300"/>
        </w:trPr>
        <w:tc>
          <w:tcPr>
            <w:tcW w:w="422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RANGE!A8"/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расходы на оплату услуг по приему, транспортировке и очистке сточных вод другими организациями</w:t>
            </w:r>
            <w:bookmarkEnd w:id="6"/>
          </w:p>
        </w:tc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2,7   </w:t>
            </w:r>
          </w:p>
        </w:tc>
      </w:tr>
      <w:tr w:rsidR="00A070E2" w:rsidRPr="00A070E2" w:rsidTr="00A070E2">
        <w:trPr>
          <w:trHeight w:val="300"/>
        </w:trPr>
        <w:tc>
          <w:tcPr>
            <w:tcW w:w="422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0E2" w:rsidRPr="00A070E2" w:rsidTr="00A070E2">
        <w:trPr>
          <w:trHeight w:val="630"/>
        </w:trPr>
        <w:tc>
          <w:tcPr>
            <w:tcW w:w="4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RANGE!A10"/>
            <w:bookmarkStart w:id="8" w:name="RANGE!A9"/>
            <w:bookmarkEnd w:id="8"/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bookmarkEnd w:id="7"/>
          </w:p>
        </w:tc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7,1   </w:t>
            </w:r>
          </w:p>
        </w:tc>
      </w:tr>
      <w:tr w:rsidR="00A070E2" w:rsidRPr="00A070E2" w:rsidTr="00A070E2">
        <w:trPr>
          <w:trHeight w:val="315"/>
        </w:trPr>
        <w:tc>
          <w:tcPr>
            <w:tcW w:w="4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RANGE!A11"/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и объем приобретаемой электрической энергии</w:t>
            </w:r>
            <w:bookmarkEnd w:id="9"/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0E2" w:rsidRPr="00A070E2" w:rsidTr="00A070E2">
        <w:trPr>
          <w:trHeight w:val="315"/>
        </w:trPr>
        <w:tc>
          <w:tcPr>
            <w:tcW w:w="4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RANGE!A12"/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расходы на химические реагенты, используемые в технологическом процессе</w:t>
            </w:r>
            <w:bookmarkEnd w:id="10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-     </w:t>
            </w:r>
          </w:p>
        </w:tc>
      </w:tr>
      <w:tr w:rsidR="00A070E2" w:rsidRPr="00A070E2" w:rsidTr="00A070E2">
        <w:trPr>
          <w:trHeight w:val="630"/>
        </w:trPr>
        <w:tc>
          <w:tcPr>
            <w:tcW w:w="4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RANGE!A13"/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расходы на оплату труда и отчисления на социальные нужды основного производственного персонала</w:t>
            </w:r>
            <w:bookmarkEnd w:id="11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18,1   </w:t>
            </w:r>
          </w:p>
        </w:tc>
      </w:tr>
      <w:tr w:rsidR="00A070E2" w:rsidRPr="00A070E2" w:rsidTr="00A070E2">
        <w:trPr>
          <w:trHeight w:val="630"/>
        </w:trPr>
        <w:tc>
          <w:tcPr>
            <w:tcW w:w="4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" w:name="RANGE!A14"/>
            <w:proofErr w:type="spellStart"/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расходы на оплату труда и отчисления на социальные нужды административно-управленческого персонала</w:t>
            </w:r>
            <w:bookmarkEnd w:id="12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-     </w:t>
            </w:r>
          </w:p>
        </w:tc>
      </w:tr>
      <w:tr w:rsidR="00A070E2" w:rsidRPr="00A070E2" w:rsidTr="00A070E2">
        <w:trPr>
          <w:trHeight w:val="315"/>
        </w:trPr>
        <w:tc>
          <w:tcPr>
            <w:tcW w:w="4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" w:name="RANGE!A15"/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расходы на амортизацию основных производственных средств</w:t>
            </w:r>
            <w:bookmarkEnd w:id="13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3,0   </w:t>
            </w:r>
          </w:p>
        </w:tc>
      </w:tr>
      <w:tr w:rsidR="00A070E2" w:rsidRPr="00A070E2" w:rsidTr="00A070E2">
        <w:trPr>
          <w:trHeight w:val="630"/>
        </w:trPr>
        <w:tc>
          <w:tcPr>
            <w:tcW w:w="4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4" w:name="RANGE!A16"/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ж) расходы на аренду имущества, используемого для осуществления регулируемого вида деятельности</w:t>
            </w:r>
            <w:bookmarkEnd w:id="14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-     </w:t>
            </w:r>
          </w:p>
        </w:tc>
      </w:tr>
      <w:tr w:rsidR="00A070E2" w:rsidRPr="00A070E2" w:rsidTr="00A070E2">
        <w:trPr>
          <w:trHeight w:val="630"/>
        </w:trPr>
        <w:tc>
          <w:tcPr>
            <w:tcW w:w="4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" w:name="RANGE!A17"/>
            <w:proofErr w:type="spellStart"/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общепроизводственные расходы, в том числе отнесенные к ним расходы на текущий и капитальный ремонт</w:t>
            </w:r>
            <w:bookmarkEnd w:id="15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8,3   </w:t>
            </w:r>
          </w:p>
        </w:tc>
      </w:tr>
      <w:tr w:rsidR="00A070E2" w:rsidRPr="00A070E2" w:rsidTr="00A070E2">
        <w:trPr>
          <w:trHeight w:val="630"/>
        </w:trPr>
        <w:tc>
          <w:tcPr>
            <w:tcW w:w="4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6" w:name="RANGE!A18"/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 общехозяйственные расходы, в том числе отнесенные к ним расходы на текущий и капитальный ремонт</w:t>
            </w:r>
            <w:bookmarkEnd w:id="16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70E2" w:rsidRPr="00A070E2" w:rsidTr="00A070E2">
        <w:trPr>
          <w:trHeight w:val="300"/>
        </w:trPr>
        <w:tc>
          <w:tcPr>
            <w:tcW w:w="422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7" w:name="RANGE!A19"/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  <w:bookmarkEnd w:id="17"/>
          </w:p>
        </w:tc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-     </w:t>
            </w:r>
          </w:p>
        </w:tc>
      </w:tr>
      <w:tr w:rsidR="00A070E2" w:rsidRPr="00A070E2" w:rsidTr="00A070E2">
        <w:trPr>
          <w:trHeight w:val="300"/>
        </w:trPr>
        <w:tc>
          <w:tcPr>
            <w:tcW w:w="422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0E2" w:rsidRPr="00A070E2" w:rsidTr="00A070E2">
        <w:trPr>
          <w:trHeight w:val="1575"/>
        </w:trPr>
        <w:tc>
          <w:tcPr>
            <w:tcW w:w="4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" w:name="RANGE!A21"/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  <w:bookmarkEnd w:id="18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-     </w:t>
            </w:r>
          </w:p>
        </w:tc>
      </w:tr>
      <w:tr w:rsidR="00A070E2" w:rsidRPr="00A070E2" w:rsidTr="00A070E2">
        <w:trPr>
          <w:trHeight w:val="1575"/>
        </w:trPr>
        <w:tc>
          <w:tcPr>
            <w:tcW w:w="4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" w:name="RANGE!A22"/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 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N 406 (Официальный интернет-портал правовой информации http://www.pravo.qov.ru, 15.05.2013)</w:t>
            </w:r>
            <w:bookmarkEnd w:id="19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-     </w:t>
            </w:r>
          </w:p>
        </w:tc>
      </w:tr>
      <w:tr w:rsidR="00A070E2" w:rsidRPr="00A070E2" w:rsidTr="00A070E2">
        <w:trPr>
          <w:trHeight w:val="945"/>
        </w:trPr>
        <w:tc>
          <w:tcPr>
            <w:tcW w:w="4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0" w:name="RANGE!A23"/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  <w:bookmarkEnd w:id="20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-     </w:t>
            </w:r>
          </w:p>
        </w:tc>
      </w:tr>
      <w:tr w:rsidR="00A070E2" w:rsidRPr="00A070E2" w:rsidTr="00A070E2">
        <w:trPr>
          <w:trHeight w:val="630"/>
        </w:trPr>
        <w:tc>
          <w:tcPr>
            <w:tcW w:w="4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1" w:name="RANGE!A24"/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  <w:bookmarkEnd w:id="21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-     </w:t>
            </w:r>
          </w:p>
        </w:tc>
      </w:tr>
      <w:tr w:rsidR="00A070E2" w:rsidRPr="00A070E2" w:rsidTr="00A070E2">
        <w:trPr>
          <w:trHeight w:val="630"/>
        </w:trPr>
        <w:tc>
          <w:tcPr>
            <w:tcW w:w="4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2" w:name="RANGE!A25"/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Валовая прибыль от продажи товаров и услуг по регулируемому виду деятельности (тыс. рублей)</w:t>
            </w:r>
            <w:bookmarkEnd w:id="22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              36,5   </w:t>
            </w:r>
          </w:p>
        </w:tc>
      </w:tr>
      <w:tr w:rsidR="00A070E2" w:rsidRPr="00A070E2" w:rsidTr="00A070E2">
        <w:trPr>
          <w:trHeight w:val="945"/>
        </w:trPr>
        <w:tc>
          <w:tcPr>
            <w:tcW w:w="4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3" w:name="RANGE!A26"/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выручка</w:t>
            </w:r>
            <w:proofErr w:type="gramEnd"/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  <w:bookmarkEnd w:id="23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</w:tr>
      <w:tr w:rsidR="00A070E2" w:rsidRPr="00A070E2" w:rsidTr="00A070E2">
        <w:trPr>
          <w:trHeight w:val="315"/>
        </w:trPr>
        <w:tc>
          <w:tcPr>
            <w:tcW w:w="4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4" w:name="RANGE!A27"/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Объем сточных вод, принятых от потребителей оказываемых услуг (тыс. куб. метров)</w:t>
            </w:r>
            <w:bookmarkEnd w:id="24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0,5   </w:t>
            </w:r>
          </w:p>
        </w:tc>
      </w:tr>
      <w:tr w:rsidR="00A070E2" w:rsidRPr="00A070E2" w:rsidTr="00A070E2">
        <w:trPr>
          <w:trHeight w:val="630"/>
        </w:trPr>
        <w:tc>
          <w:tcPr>
            <w:tcW w:w="4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5" w:name="RANGE!A28"/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Объем сточных вод, принятых от других регулируемых организаций в сфере водоотведения и (или) очистки сточных вод (тыс. куб. метров)</w:t>
            </w:r>
            <w:bookmarkEnd w:id="25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-     </w:t>
            </w:r>
          </w:p>
        </w:tc>
      </w:tr>
      <w:tr w:rsidR="00A070E2" w:rsidRPr="00A070E2" w:rsidTr="00A070E2">
        <w:trPr>
          <w:trHeight w:val="315"/>
        </w:trPr>
        <w:tc>
          <w:tcPr>
            <w:tcW w:w="42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6" w:name="RANGE!A29"/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Объем сточных вод, пропущенных через очистные сооружения (тыс. куб. метров)</w:t>
            </w:r>
            <w:bookmarkEnd w:id="26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-     </w:t>
            </w:r>
          </w:p>
        </w:tc>
      </w:tr>
      <w:tr w:rsidR="00A070E2" w:rsidRPr="00A070E2" w:rsidTr="00A070E2">
        <w:trPr>
          <w:trHeight w:val="330"/>
        </w:trPr>
        <w:tc>
          <w:tcPr>
            <w:tcW w:w="42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7" w:name="RANGE!A30"/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Среднесписочная численность основного производственного персонала (человек)</w:t>
            </w:r>
            <w:bookmarkEnd w:id="27"/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0E2" w:rsidRPr="00A070E2" w:rsidRDefault="00A070E2" w:rsidP="00A0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0,25   </w:t>
            </w:r>
          </w:p>
        </w:tc>
      </w:tr>
    </w:tbl>
    <w:p w:rsidR="00000000" w:rsidRDefault="00A070E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A070E2"/>
    <w:rsid w:val="00A0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2015-04-16T12:43:00Z</dcterms:created>
  <dcterms:modified xsi:type="dcterms:W3CDTF">2015-04-16T12:44:00Z</dcterms:modified>
</cp:coreProperties>
</file>