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F3" w:rsidRDefault="00C435D4" w:rsidP="002A26EA">
      <w:pPr>
        <w:ind w:firstLine="708"/>
      </w:pPr>
      <w:r>
        <w:t>Поставка регулируемых товаров и (или) оказание регулируемых услуг юридическим лицам осуществляется на основании заключенного договора холодного водоснабжения и водоотведения, выполнения условий договора и своевременной оплаты за оказанные услуги.</w:t>
      </w:r>
    </w:p>
    <w:p w:rsidR="00C435D4" w:rsidRDefault="00C435D4" w:rsidP="002A26EA">
      <w:pPr>
        <w:ind w:firstLine="708"/>
      </w:pPr>
      <w:r>
        <w:t>Для заключения договора</w:t>
      </w:r>
      <w:r w:rsidR="002A26EA">
        <w:t xml:space="preserve"> абонент (заказчик) предоставляет перечень документов, предусмотренных «Правилами холодного водоснабжения и водоотведения», утвержденными постановлением Правительства РФ № 644 от 29.07.2013 г.:</w:t>
      </w:r>
    </w:p>
    <w:p w:rsidR="002A26EA" w:rsidRDefault="002A26EA" w:rsidP="002A26EA">
      <w:pPr>
        <w:pStyle w:val="a3"/>
        <w:numPr>
          <w:ilvl w:val="0"/>
          <w:numId w:val="1"/>
        </w:numPr>
        <w:rPr>
          <w:szCs w:val="24"/>
        </w:rPr>
      </w:pPr>
      <w:r w:rsidRPr="002A26EA">
        <w:rPr>
          <w:szCs w:val="24"/>
        </w:rPr>
        <w:t>Заявление (письмо) о заключении Договора с указанием объектов, непосредственно присоединенных (присоединяемых) к системам водоснабжения и канализации (согласно установленной форме).</w:t>
      </w:r>
    </w:p>
    <w:p w:rsidR="002A26EA" w:rsidRDefault="002A26EA" w:rsidP="002A26EA">
      <w:pPr>
        <w:pStyle w:val="a3"/>
        <w:numPr>
          <w:ilvl w:val="0"/>
          <w:numId w:val="1"/>
        </w:numPr>
        <w:rPr>
          <w:szCs w:val="24"/>
        </w:rPr>
      </w:pPr>
      <w:r w:rsidRPr="002A26EA">
        <w:rPr>
          <w:szCs w:val="24"/>
        </w:rPr>
        <w:t>Документы, подтверждающие право собственности на объект, присоединенный к сетям (Свидетельство о государственной регистрации права собственности; В случае использования жилого помещения в нежилых целях – распоряжение администрации МО о переводе; Договор аренды, при аренде муниципального имущества и пр.)</w:t>
      </w:r>
    </w:p>
    <w:p w:rsidR="00272E5D" w:rsidRPr="00AC316F" w:rsidRDefault="00272E5D" w:rsidP="00272E5D">
      <w:pPr>
        <w:pStyle w:val="a3"/>
        <w:numPr>
          <w:ilvl w:val="0"/>
          <w:numId w:val="1"/>
        </w:numPr>
        <w:rPr>
          <w:b/>
          <w:szCs w:val="24"/>
        </w:rPr>
      </w:pPr>
      <w:r w:rsidRPr="00AC316F">
        <w:rPr>
          <w:b/>
          <w:szCs w:val="24"/>
        </w:rPr>
        <w:t>Для юридических лиц:</w:t>
      </w:r>
    </w:p>
    <w:p w:rsidR="00272E5D" w:rsidRPr="00272E5D" w:rsidRDefault="00272E5D" w:rsidP="00272E5D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rPr>
          <w:szCs w:val="24"/>
        </w:rPr>
      </w:pPr>
      <w:r w:rsidRPr="00272E5D">
        <w:rPr>
          <w:szCs w:val="24"/>
        </w:rPr>
        <w:t>Копия свидетельства о государственной регистрации юридического лица;</w:t>
      </w:r>
    </w:p>
    <w:p w:rsidR="00272E5D" w:rsidRPr="00272E5D" w:rsidRDefault="00272E5D" w:rsidP="00272E5D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rPr>
          <w:szCs w:val="24"/>
        </w:rPr>
      </w:pPr>
      <w:r w:rsidRPr="00272E5D">
        <w:rPr>
          <w:szCs w:val="24"/>
        </w:rPr>
        <w:t>Устав, учредительный договор, положение,</w:t>
      </w:r>
    </w:p>
    <w:p w:rsidR="00272E5D" w:rsidRPr="00272E5D" w:rsidRDefault="00272E5D" w:rsidP="00272E5D">
      <w:pPr>
        <w:suppressAutoHyphens/>
        <w:autoSpaceDE w:val="0"/>
        <w:autoSpaceDN w:val="0"/>
        <w:adjustRightInd w:val="0"/>
        <w:rPr>
          <w:szCs w:val="24"/>
        </w:rPr>
      </w:pPr>
      <w:r w:rsidRPr="00272E5D">
        <w:rPr>
          <w:szCs w:val="24"/>
        </w:rPr>
        <w:t xml:space="preserve">   - для унитарных предприятий – решение уполномоченного органа о создании предприятия,</w:t>
      </w:r>
    </w:p>
    <w:p w:rsidR="00272E5D" w:rsidRPr="00272E5D" w:rsidRDefault="00272E5D" w:rsidP="00272E5D">
      <w:pPr>
        <w:suppressAutoHyphens/>
        <w:autoSpaceDE w:val="0"/>
        <w:autoSpaceDN w:val="0"/>
        <w:adjustRightInd w:val="0"/>
        <w:rPr>
          <w:szCs w:val="24"/>
        </w:rPr>
      </w:pPr>
      <w:r w:rsidRPr="00272E5D">
        <w:rPr>
          <w:szCs w:val="24"/>
        </w:rPr>
        <w:t xml:space="preserve">   - для филиалов и представительств – учредительные документы создавшего их юридического лица, </w:t>
      </w:r>
    </w:p>
    <w:p w:rsidR="00272E5D" w:rsidRPr="00272E5D" w:rsidRDefault="00272E5D" w:rsidP="00272E5D">
      <w:pPr>
        <w:suppressAutoHyphens/>
        <w:autoSpaceDE w:val="0"/>
        <w:autoSpaceDN w:val="0"/>
        <w:adjustRightInd w:val="0"/>
        <w:rPr>
          <w:szCs w:val="24"/>
        </w:rPr>
      </w:pPr>
      <w:r w:rsidRPr="00272E5D">
        <w:rPr>
          <w:szCs w:val="24"/>
        </w:rPr>
        <w:t xml:space="preserve">   - для учреждений – решение уполномоченного органа о создании учреждения,</w:t>
      </w:r>
    </w:p>
    <w:p w:rsidR="00272E5D" w:rsidRPr="00272E5D" w:rsidRDefault="00272E5D" w:rsidP="00272E5D">
      <w:pPr>
        <w:suppressAutoHyphens/>
        <w:autoSpaceDE w:val="0"/>
        <w:autoSpaceDN w:val="0"/>
        <w:adjustRightInd w:val="0"/>
        <w:rPr>
          <w:szCs w:val="24"/>
        </w:rPr>
      </w:pPr>
      <w:r w:rsidRPr="00272E5D">
        <w:rPr>
          <w:szCs w:val="24"/>
        </w:rPr>
        <w:t xml:space="preserve">   - для юридических лиц, созданных в процессе реорганизации при слиянии, присоединении, преобразовании – передаточный акт: при разделении и выделении – разделительный баланс.</w:t>
      </w:r>
    </w:p>
    <w:p w:rsidR="00272E5D" w:rsidRPr="00272E5D" w:rsidRDefault="00272E5D" w:rsidP="00787217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rPr>
          <w:szCs w:val="24"/>
        </w:rPr>
      </w:pPr>
      <w:r w:rsidRPr="00272E5D">
        <w:rPr>
          <w:szCs w:val="24"/>
        </w:rPr>
        <w:t>Свидетельство о постановке на учет в налоговом органе;</w:t>
      </w:r>
    </w:p>
    <w:p w:rsidR="00272E5D" w:rsidRPr="00272E5D" w:rsidRDefault="00272E5D" w:rsidP="00787217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rPr>
          <w:szCs w:val="24"/>
        </w:rPr>
      </w:pPr>
      <w:r w:rsidRPr="00272E5D">
        <w:rPr>
          <w:szCs w:val="24"/>
        </w:rPr>
        <w:t xml:space="preserve"> Документы, подтверждающие полномочия Руководителя организации:</w:t>
      </w:r>
    </w:p>
    <w:p w:rsidR="00272E5D" w:rsidRPr="00272E5D" w:rsidRDefault="00272E5D" w:rsidP="00787217">
      <w:pPr>
        <w:autoSpaceDE w:val="0"/>
        <w:autoSpaceDN w:val="0"/>
        <w:adjustRightInd w:val="0"/>
        <w:rPr>
          <w:szCs w:val="24"/>
        </w:rPr>
      </w:pPr>
      <w:r w:rsidRPr="00272E5D">
        <w:rPr>
          <w:szCs w:val="24"/>
        </w:rPr>
        <w:t xml:space="preserve">    - для ООО, ОАО: выписка из протокола (решения) общего собрания участников (акционеров, членов) либо решение единственного участника об избрании руководителя;</w:t>
      </w:r>
    </w:p>
    <w:p w:rsidR="00272E5D" w:rsidRPr="00272E5D" w:rsidRDefault="00272E5D" w:rsidP="00787217">
      <w:pPr>
        <w:autoSpaceDE w:val="0"/>
        <w:autoSpaceDN w:val="0"/>
        <w:adjustRightInd w:val="0"/>
        <w:rPr>
          <w:szCs w:val="24"/>
        </w:rPr>
      </w:pPr>
      <w:r w:rsidRPr="00272E5D">
        <w:rPr>
          <w:szCs w:val="24"/>
        </w:rPr>
        <w:t xml:space="preserve">    - для учреждений: распоряжение или приказ о назначении (избрании) руководителя;</w:t>
      </w:r>
    </w:p>
    <w:p w:rsidR="00272E5D" w:rsidRDefault="00272E5D" w:rsidP="00787217">
      <w:pPr>
        <w:rPr>
          <w:szCs w:val="24"/>
        </w:rPr>
      </w:pPr>
      <w:r w:rsidRPr="00272E5D">
        <w:rPr>
          <w:szCs w:val="24"/>
        </w:rPr>
        <w:t xml:space="preserve">   - для филиалов и представительств: 1) доверенность, выданная руководителю, содержащая соответствующие полномочия; 2) приказ о назначении руководителя;</w:t>
      </w:r>
    </w:p>
    <w:p w:rsidR="00AC316F" w:rsidRPr="00AC316F" w:rsidRDefault="00AC316F" w:rsidP="00AC316F">
      <w:pPr>
        <w:pStyle w:val="a3"/>
        <w:numPr>
          <w:ilvl w:val="0"/>
          <w:numId w:val="7"/>
        </w:numPr>
        <w:rPr>
          <w:szCs w:val="24"/>
        </w:rPr>
      </w:pPr>
      <w:r w:rsidRPr="00AC316F">
        <w:rPr>
          <w:szCs w:val="24"/>
        </w:rPr>
        <w:t>акт и схема балансового разграничения и границ обслуживания сетей водопровода и канализации, согласованные с организацией водопроводно-канализационного хозяйства.</w:t>
      </w:r>
    </w:p>
    <w:p w:rsidR="00AC316F" w:rsidRDefault="00AC316F" w:rsidP="00AC316F">
      <w:pPr>
        <w:pStyle w:val="a3"/>
        <w:numPr>
          <w:ilvl w:val="0"/>
          <w:numId w:val="7"/>
        </w:numPr>
        <w:rPr>
          <w:szCs w:val="24"/>
        </w:rPr>
      </w:pPr>
      <w:r>
        <w:rPr>
          <w:szCs w:val="24"/>
        </w:rPr>
        <w:t>б</w:t>
      </w:r>
      <w:r w:rsidRPr="00AC316F">
        <w:rPr>
          <w:szCs w:val="24"/>
        </w:rPr>
        <w:t>аланс водопотребления и водоотведения или расчеты нормативного водопотребления и водоотведения.</w:t>
      </w:r>
    </w:p>
    <w:p w:rsidR="00AC316F" w:rsidRPr="00AC316F" w:rsidRDefault="00AC316F" w:rsidP="00AC316F">
      <w:pPr>
        <w:pStyle w:val="a3"/>
        <w:numPr>
          <w:ilvl w:val="0"/>
          <w:numId w:val="7"/>
        </w:numPr>
        <w:rPr>
          <w:szCs w:val="24"/>
        </w:rPr>
      </w:pPr>
      <w:r>
        <w:rPr>
          <w:rFonts w:cs="Times New Roman"/>
          <w:szCs w:val="24"/>
        </w:rPr>
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 (договор подключения, условия подключения (технологического присоединения) или иные документы)</w:t>
      </w:r>
    </w:p>
    <w:p w:rsidR="00AC316F" w:rsidRPr="00AC316F" w:rsidRDefault="00AC316F" w:rsidP="00787217">
      <w:pPr>
        <w:pStyle w:val="a3"/>
        <w:numPr>
          <w:ilvl w:val="0"/>
          <w:numId w:val="7"/>
        </w:numPr>
        <w:rPr>
          <w:szCs w:val="24"/>
        </w:rPr>
      </w:pPr>
      <w:r w:rsidRPr="00AC316F">
        <w:rPr>
          <w:szCs w:val="24"/>
        </w:rPr>
        <w:t xml:space="preserve">приказы о назначении ответственного за снятие показаний с приборов учета и содержание узлов учета, приказы </w:t>
      </w:r>
      <w:proofErr w:type="gramStart"/>
      <w:r w:rsidRPr="00AC316F">
        <w:rPr>
          <w:szCs w:val="24"/>
        </w:rPr>
        <w:t>на</w:t>
      </w:r>
      <w:proofErr w:type="gramEnd"/>
      <w:r w:rsidRPr="00AC316F">
        <w:rPr>
          <w:szCs w:val="24"/>
        </w:rPr>
        <w:t xml:space="preserve"> ответственных за отбор проб сточных вод.</w:t>
      </w:r>
    </w:p>
    <w:p w:rsidR="00272E5D" w:rsidRDefault="00AC316F" w:rsidP="00787217">
      <w:pPr>
        <w:rPr>
          <w:szCs w:val="24"/>
        </w:rPr>
      </w:pPr>
      <w:r>
        <w:rPr>
          <w:szCs w:val="24"/>
        </w:rPr>
        <w:tab/>
        <w:t>4</w:t>
      </w:r>
      <w:r w:rsidR="00272E5D">
        <w:rPr>
          <w:szCs w:val="24"/>
        </w:rPr>
        <w:t xml:space="preserve">. </w:t>
      </w:r>
      <w:r w:rsidR="00272E5D" w:rsidRPr="00AC316F">
        <w:rPr>
          <w:b/>
          <w:szCs w:val="24"/>
        </w:rPr>
        <w:t>Для жилищных и управляющих организаци</w:t>
      </w:r>
      <w:r>
        <w:rPr>
          <w:b/>
          <w:szCs w:val="24"/>
        </w:rPr>
        <w:t>й</w:t>
      </w:r>
      <w:r w:rsidR="00272E5D">
        <w:rPr>
          <w:szCs w:val="24"/>
        </w:rPr>
        <w:t>:</w:t>
      </w:r>
    </w:p>
    <w:p w:rsidR="00787217" w:rsidRDefault="00787217" w:rsidP="00787217">
      <w:pPr>
        <w:numPr>
          <w:ilvl w:val="0"/>
          <w:numId w:val="5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Свидетельство о государственной </w:t>
      </w:r>
      <w:r>
        <w:rPr>
          <w:szCs w:val="24"/>
        </w:rPr>
        <w:t>регистрации юридического лица (</w:t>
      </w:r>
      <w:r>
        <w:rPr>
          <w:rFonts w:eastAsia="Calibri" w:cs="Times New Roman"/>
          <w:szCs w:val="24"/>
        </w:rPr>
        <w:t>ТСЖ, ЖСК, УК).</w:t>
      </w:r>
    </w:p>
    <w:p w:rsidR="00787217" w:rsidRDefault="00787217" w:rsidP="00787217">
      <w:pPr>
        <w:numPr>
          <w:ilvl w:val="0"/>
          <w:numId w:val="5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Свидетельство о постановке исполнителя на учет в налоговом органе</w:t>
      </w:r>
      <w:r w:rsidR="00060E30">
        <w:rPr>
          <w:rFonts w:eastAsia="Calibri" w:cs="Times New Roman"/>
          <w:szCs w:val="24"/>
        </w:rPr>
        <w:t>;</w:t>
      </w:r>
    </w:p>
    <w:p w:rsidR="00787217" w:rsidRDefault="00787217" w:rsidP="00787217">
      <w:pPr>
        <w:numPr>
          <w:ilvl w:val="0"/>
          <w:numId w:val="5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Документы, подтверждающие полномочия лица, выступающего от имени исполнителя</w:t>
      </w:r>
      <w:r>
        <w:rPr>
          <w:szCs w:val="24"/>
        </w:rPr>
        <w:t xml:space="preserve"> (</w:t>
      </w:r>
      <w:r>
        <w:rPr>
          <w:rFonts w:eastAsia="Calibri" w:cs="Times New Roman"/>
          <w:szCs w:val="24"/>
        </w:rPr>
        <w:t>решение собрания жильцов о выборе председателя, приказ о назначении руководителя).</w:t>
      </w:r>
    </w:p>
    <w:p w:rsidR="00787217" w:rsidRDefault="00787217" w:rsidP="00787217">
      <w:pPr>
        <w:numPr>
          <w:ilvl w:val="0"/>
          <w:numId w:val="5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Протокол собрания жиль</w:t>
      </w:r>
      <w:r w:rsidR="00060E30">
        <w:rPr>
          <w:rFonts w:eastAsia="Calibri" w:cs="Times New Roman"/>
          <w:szCs w:val="24"/>
        </w:rPr>
        <w:t>цов о выборе способа управления;</w:t>
      </w:r>
    </w:p>
    <w:p w:rsidR="00060E30" w:rsidRDefault="00060E30" w:rsidP="00787217">
      <w:pPr>
        <w:numPr>
          <w:ilvl w:val="0"/>
          <w:numId w:val="5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Устав товарищества или кооператива;</w:t>
      </w:r>
    </w:p>
    <w:p w:rsidR="00787217" w:rsidRDefault="00787217" w:rsidP="00787217">
      <w:pPr>
        <w:numPr>
          <w:ilvl w:val="0"/>
          <w:numId w:val="5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Технический паспорт с указанием общей площади помещений в многоквартирном доме, включая помещения, вхо</w:t>
      </w:r>
      <w:r w:rsidR="00060E30">
        <w:rPr>
          <w:rFonts w:eastAsia="Calibri" w:cs="Times New Roman"/>
          <w:szCs w:val="24"/>
        </w:rPr>
        <w:t>дящие в состав общего имущества;</w:t>
      </w:r>
    </w:p>
    <w:p w:rsidR="00787217" w:rsidRDefault="00787217" w:rsidP="00787217">
      <w:pPr>
        <w:numPr>
          <w:ilvl w:val="0"/>
          <w:numId w:val="5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Данные о степен</w:t>
      </w:r>
      <w:r>
        <w:rPr>
          <w:szCs w:val="24"/>
        </w:rPr>
        <w:t>и благоустройства жилого дома (</w:t>
      </w:r>
      <w:r>
        <w:rPr>
          <w:rFonts w:eastAsia="Calibri" w:cs="Times New Roman"/>
          <w:szCs w:val="24"/>
        </w:rPr>
        <w:t>с газовым нагревателем,  централизованное горячее водоснабжение или ИТП), его этажности,</w:t>
      </w:r>
      <w:r w:rsidR="007F650F">
        <w:rPr>
          <w:szCs w:val="24"/>
        </w:rPr>
        <w:t xml:space="preserve"> количества квартир и жильцов</w:t>
      </w:r>
      <w:r w:rsidR="00060E30">
        <w:rPr>
          <w:szCs w:val="24"/>
        </w:rPr>
        <w:t>;</w:t>
      </w:r>
    </w:p>
    <w:p w:rsidR="00787217" w:rsidRDefault="00787217" w:rsidP="00787217">
      <w:pPr>
        <w:numPr>
          <w:ilvl w:val="0"/>
          <w:numId w:val="5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Акт по передаче объекта с показаниями водомеров по холодной и горячей воде на момент передачи</w:t>
      </w:r>
      <w:r w:rsidR="00060E30">
        <w:rPr>
          <w:rFonts w:eastAsia="Calibri" w:cs="Times New Roman"/>
          <w:szCs w:val="24"/>
        </w:rPr>
        <w:t>;</w:t>
      </w:r>
    </w:p>
    <w:p w:rsidR="00787217" w:rsidRDefault="00787217" w:rsidP="00787217">
      <w:pPr>
        <w:numPr>
          <w:ilvl w:val="0"/>
          <w:numId w:val="5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 xml:space="preserve">Документы </w:t>
      </w:r>
      <w:r w:rsidR="007F650F">
        <w:rPr>
          <w:szCs w:val="24"/>
        </w:rPr>
        <w:t xml:space="preserve">(акт) </w:t>
      </w:r>
      <w:r>
        <w:rPr>
          <w:rFonts w:eastAsia="Calibri" w:cs="Times New Roman"/>
          <w:szCs w:val="24"/>
        </w:rPr>
        <w:t xml:space="preserve">об установке и приеме в эксплуатацию коллективного   </w:t>
      </w:r>
      <w:r>
        <w:rPr>
          <w:szCs w:val="24"/>
        </w:rPr>
        <w:t>(</w:t>
      </w:r>
      <w:proofErr w:type="spellStart"/>
      <w:r>
        <w:rPr>
          <w:szCs w:val="24"/>
        </w:rPr>
        <w:t>общедомового</w:t>
      </w:r>
      <w:proofErr w:type="spellEnd"/>
      <w:r>
        <w:rPr>
          <w:szCs w:val="24"/>
        </w:rPr>
        <w:t>) прибора учета (</w:t>
      </w:r>
      <w:r>
        <w:rPr>
          <w:rFonts w:eastAsia="Calibri" w:cs="Times New Roman"/>
          <w:szCs w:val="24"/>
        </w:rPr>
        <w:t>при наличии такого прибора учета).</w:t>
      </w:r>
    </w:p>
    <w:p w:rsidR="00787217" w:rsidRDefault="00787217" w:rsidP="00787217">
      <w:pPr>
        <w:numPr>
          <w:ilvl w:val="0"/>
          <w:numId w:val="5"/>
        </w:numPr>
        <w:rPr>
          <w:rFonts w:eastAsia="Calibri" w:cs="Times New Roman"/>
          <w:szCs w:val="24"/>
        </w:rPr>
      </w:pPr>
      <w:r w:rsidRPr="000056B0">
        <w:rPr>
          <w:rFonts w:eastAsia="Calibri" w:cs="Times New Roman"/>
          <w:szCs w:val="24"/>
        </w:rPr>
        <w:t>Акт и схему  балансового разграничения и границ обслуживания сетей</w:t>
      </w:r>
      <w:r>
        <w:rPr>
          <w:rFonts w:eastAsia="Calibri" w:cs="Times New Roman"/>
          <w:szCs w:val="24"/>
        </w:rPr>
        <w:t xml:space="preserve"> водопровода и </w:t>
      </w:r>
      <w:r w:rsidRPr="000056B0">
        <w:rPr>
          <w:rFonts w:eastAsia="Calibri" w:cs="Times New Roman"/>
          <w:szCs w:val="24"/>
        </w:rPr>
        <w:t xml:space="preserve">  канализации, согласованные с </w:t>
      </w:r>
      <w:proofErr w:type="spellStart"/>
      <w:r>
        <w:rPr>
          <w:rFonts w:eastAsia="Calibri" w:cs="Times New Roman"/>
          <w:szCs w:val="24"/>
        </w:rPr>
        <w:t>ресурсоснабжающей</w:t>
      </w:r>
      <w:proofErr w:type="spellEnd"/>
      <w:r>
        <w:rPr>
          <w:rFonts w:eastAsia="Calibri" w:cs="Times New Roman"/>
          <w:szCs w:val="24"/>
        </w:rPr>
        <w:t xml:space="preserve"> организацией</w:t>
      </w:r>
      <w:r w:rsidRPr="000056B0">
        <w:rPr>
          <w:rFonts w:eastAsia="Calibri" w:cs="Times New Roman"/>
          <w:szCs w:val="24"/>
        </w:rPr>
        <w:t xml:space="preserve"> (</w:t>
      </w:r>
      <w:r>
        <w:rPr>
          <w:rFonts w:eastAsia="Calibri" w:cs="Times New Roman"/>
          <w:szCs w:val="24"/>
        </w:rPr>
        <w:t>по 3 экз</w:t>
      </w:r>
      <w:proofErr w:type="gramStart"/>
      <w:r>
        <w:rPr>
          <w:rFonts w:eastAsia="Calibri" w:cs="Times New Roman"/>
          <w:szCs w:val="24"/>
        </w:rPr>
        <w:t>.н</w:t>
      </w:r>
      <w:proofErr w:type="gramEnd"/>
      <w:r>
        <w:rPr>
          <w:rFonts w:eastAsia="Calibri" w:cs="Times New Roman"/>
          <w:szCs w:val="24"/>
        </w:rPr>
        <w:t xml:space="preserve">а воду и  </w:t>
      </w:r>
      <w:r w:rsidRPr="000056B0">
        <w:rPr>
          <w:rFonts w:eastAsia="Calibri" w:cs="Times New Roman"/>
          <w:szCs w:val="24"/>
        </w:rPr>
        <w:t>канализацию).</w:t>
      </w:r>
    </w:p>
    <w:p w:rsidR="00787217" w:rsidRDefault="00787217" w:rsidP="00787217">
      <w:pPr>
        <w:numPr>
          <w:ilvl w:val="0"/>
          <w:numId w:val="5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К</w:t>
      </w:r>
      <w:r w:rsidRPr="00C13610">
        <w:rPr>
          <w:rFonts w:eastAsia="Calibri" w:cs="Times New Roman"/>
          <w:szCs w:val="24"/>
        </w:rPr>
        <w:t xml:space="preserve">опия приказа  о назначении ответственного лица за содержание узлов учета питьевой воды и сточных вод, их сохранность и целостность пломб, установленных </w:t>
      </w:r>
      <w:proofErr w:type="spellStart"/>
      <w:r w:rsidRPr="00C13610">
        <w:rPr>
          <w:rFonts w:eastAsia="Calibri" w:cs="Times New Roman"/>
          <w:szCs w:val="24"/>
        </w:rPr>
        <w:t>ресурсоснабжающей</w:t>
      </w:r>
      <w:proofErr w:type="spellEnd"/>
      <w:r w:rsidRPr="00C13610">
        <w:rPr>
          <w:rFonts w:eastAsia="Calibri" w:cs="Times New Roman"/>
          <w:szCs w:val="24"/>
        </w:rPr>
        <w:t xml:space="preserve"> организацией и снятие  показаний с приборов учета.</w:t>
      </w:r>
    </w:p>
    <w:p w:rsidR="00787217" w:rsidRDefault="00787217" w:rsidP="00787217">
      <w:pPr>
        <w:numPr>
          <w:ilvl w:val="0"/>
          <w:numId w:val="5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Договор управления многоквартирным домом</w:t>
      </w:r>
      <w:r w:rsidR="007F650F">
        <w:rPr>
          <w:szCs w:val="24"/>
        </w:rPr>
        <w:t xml:space="preserve"> (для УК)</w:t>
      </w:r>
      <w:r>
        <w:rPr>
          <w:rFonts w:eastAsia="Calibri" w:cs="Times New Roman"/>
          <w:szCs w:val="24"/>
        </w:rPr>
        <w:t>.</w:t>
      </w:r>
    </w:p>
    <w:p w:rsidR="006D401F" w:rsidRDefault="006D401F" w:rsidP="00272E5D">
      <w:pPr>
        <w:rPr>
          <w:szCs w:val="24"/>
        </w:rPr>
      </w:pPr>
    </w:p>
    <w:p w:rsidR="00272E5D" w:rsidRDefault="006D401F" w:rsidP="00272E5D">
      <w:r>
        <w:rPr>
          <w:szCs w:val="24"/>
        </w:rPr>
        <w:tab/>
      </w:r>
      <w:proofErr w:type="gramStart"/>
      <w:r w:rsidR="00272E5D">
        <w:rPr>
          <w:szCs w:val="24"/>
        </w:rPr>
        <w:t>При неоднократном нарушении абонентом сроков оплаты отпущенной питьевой воды и (или) принятых сточных вод (неуплата за два расчетных периода) водоканал вправе ограничить, а затем прекратить отпуск питьевой воды и прием сточных вод</w:t>
      </w:r>
      <w:r>
        <w:rPr>
          <w:szCs w:val="24"/>
        </w:rPr>
        <w:t xml:space="preserve"> в порядке, предусмотренном </w:t>
      </w:r>
      <w:r>
        <w:t xml:space="preserve">«Правилами холодного водоснабжения и водоотведения», утвержденными постановлением Правительства РФ № 644 от 29.07.2013 г. и федеральным законом о водоснабжении и водоотведении № 416-ФЗ от 07.12.2011 г. </w:t>
      </w:r>
      <w:proofErr w:type="gramEnd"/>
    </w:p>
    <w:p w:rsidR="006D401F" w:rsidRDefault="006D401F" w:rsidP="00272E5D">
      <w:r>
        <w:tab/>
      </w:r>
    </w:p>
    <w:p w:rsidR="006D401F" w:rsidRDefault="006D401F" w:rsidP="00272E5D">
      <w:r>
        <w:tab/>
        <w:t>Физические лица.</w:t>
      </w:r>
    </w:p>
    <w:p w:rsidR="006D401F" w:rsidRDefault="006D401F" w:rsidP="00272E5D">
      <w:r>
        <w:tab/>
        <w:t>Поставка регулируемых товаров и (или) услуг физическим лицам осуществляется на основании заключенных договоров на отпуск воды и прием сточных вод. Состав предоставляемых потребителю коммунальных услуг определяется наличием подключения инженерных систем к сетям водоснабжения и (или) водоотведения, степенью благоустройства жилого дома, количеством проживающих</w:t>
      </w:r>
      <w:r w:rsidR="00600F9E">
        <w:t xml:space="preserve"> (согласно домовой книге), наличием поливной площади. </w:t>
      </w:r>
    </w:p>
    <w:p w:rsidR="00600F9E" w:rsidRPr="00272E5D" w:rsidRDefault="00600F9E" w:rsidP="00272E5D">
      <w:pPr>
        <w:rPr>
          <w:szCs w:val="24"/>
        </w:rPr>
      </w:pPr>
      <w:r>
        <w:tab/>
        <w:t xml:space="preserve">Расчетный период для оплаты коммунальных услуг устанавливается равным календарному месяцу. Оплата за оказанные услуги производится по </w:t>
      </w:r>
      <w:proofErr w:type="spellStart"/>
      <w:r>
        <w:t>счет-квитанциям</w:t>
      </w:r>
      <w:proofErr w:type="spellEnd"/>
      <w:r>
        <w:t>, ежемесячно доставляемых исполнителем.</w:t>
      </w:r>
    </w:p>
    <w:sectPr w:rsidR="00600F9E" w:rsidRPr="00272E5D" w:rsidSect="003B50A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3B56"/>
    <w:multiLevelType w:val="hybridMultilevel"/>
    <w:tmpl w:val="09288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51DE6"/>
    <w:multiLevelType w:val="hybridMultilevel"/>
    <w:tmpl w:val="BF9C6C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2A7A79"/>
    <w:multiLevelType w:val="hybridMultilevel"/>
    <w:tmpl w:val="91CCAF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AF6E4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559A2C5B"/>
    <w:multiLevelType w:val="hybridMultilevel"/>
    <w:tmpl w:val="419A3CA0"/>
    <w:lvl w:ilvl="0" w:tplc="5426B55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D404FF"/>
    <w:multiLevelType w:val="hybridMultilevel"/>
    <w:tmpl w:val="B39E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246E1"/>
    <w:multiLevelType w:val="hybridMultilevel"/>
    <w:tmpl w:val="E2300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435D4"/>
    <w:rsid w:val="00014D6E"/>
    <w:rsid w:val="00022C46"/>
    <w:rsid w:val="0002390F"/>
    <w:rsid w:val="00042E25"/>
    <w:rsid w:val="00043181"/>
    <w:rsid w:val="00060E30"/>
    <w:rsid w:val="000922B7"/>
    <w:rsid w:val="000A28CA"/>
    <w:rsid w:val="000B10CB"/>
    <w:rsid w:val="000C3EC4"/>
    <w:rsid w:val="000C719D"/>
    <w:rsid w:val="000D3C62"/>
    <w:rsid w:val="000E4BE7"/>
    <w:rsid w:val="00113B8D"/>
    <w:rsid w:val="0012031D"/>
    <w:rsid w:val="00126EC8"/>
    <w:rsid w:val="001428E5"/>
    <w:rsid w:val="001836BD"/>
    <w:rsid w:val="00187494"/>
    <w:rsid w:val="001A2409"/>
    <w:rsid w:val="001A60D1"/>
    <w:rsid w:val="001A7DE7"/>
    <w:rsid w:val="001C5B29"/>
    <w:rsid w:val="001C75DB"/>
    <w:rsid w:val="001C771C"/>
    <w:rsid w:val="001F5347"/>
    <w:rsid w:val="0020470F"/>
    <w:rsid w:val="002455B6"/>
    <w:rsid w:val="00255470"/>
    <w:rsid w:val="00256C37"/>
    <w:rsid w:val="00261D70"/>
    <w:rsid w:val="0027037C"/>
    <w:rsid w:val="00272E5D"/>
    <w:rsid w:val="0028141A"/>
    <w:rsid w:val="002A26EA"/>
    <w:rsid w:val="002B0822"/>
    <w:rsid w:val="002D1B8A"/>
    <w:rsid w:val="00314B52"/>
    <w:rsid w:val="0033045D"/>
    <w:rsid w:val="0034561D"/>
    <w:rsid w:val="003518F1"/>
    <w:rsid w:val="003708F3"/>
    <w:rsid w:val="003717D3"/>
    <w:rsid w:val="003A03BB"/>
    <w:rsid w:val="003A0A95"/>
    <w:rsid w:val="003A179C"/>
    <w:rsid w:val="003A54FA"/>
    <w:rsid w:val="003B50AA"/>
    <w:rsid w:val="003D45A3"/>
    <w:rsid w:val="003E0B1E"/>
    <w:rsid w:val="003E196B"/>
    <w:rsid w:val="003F02EA"/>
    <w:rsid w:val="003F2896"/>
    <w:rsid w:val="004060BC"/>
    <w:rsid w:val="00407053"/>
    <w:rsid w:val="004118B2"/>
    <w:rsid w:val="004514EA"/>
    <w:rsid w:val="00452ECD"/>
    <w:rsid w:val="004539F6"/>
    <w:rsid w:val="00460301"/>
    <w:rsid w:val="0048145D"/>
    <w:rsid w:val="00490D48"/>
    <w:rsid w:val="00491A4A"/>
    <w:rsid w:val="004A550C"/>
    <w:rsid w:val="004B3BF5"/>
    <w:rsid w:val="004C5E7D"/>
    <w:rsid w:val="004C62F2"/>
    <w:rsid w:val="004D0736"/>
    <w:rsid w:val="004F3A86"/>
    <w:rsid w:val="004F7AF8"/>
    <w:rsid w:val="00540603"/>
    <w:rsid w:val="00546152"/>
    <w:rsid w:val="00557334"/>
    <w:rsid w:val="00562720"/>
    <w:rsid w:val="005A283D"/>
    <w:rsid w:val="005A55A4"/>
    <w:rsid w:val="005B0C67"/>
    <w:rsid w:val="005C344B"/>
    <w:rsid w:val="005E5675"/>
    <w:rsid w:val="0060008D"/>
    <w:rsid w:val="00600F9E"/>
    <w:rsid w:val="0060280A"/>
    <w:rsid w:val="00611465"/>
    <w:rsid w:val="006215CD"/>
    <w:rsid w:val="006543E4"/>
    <w:rsid w:val="00697D8C"/>
    <w:rsid w:val="006C4AB4"/>
    <w:rsid w:val="006D401F"/>
    <w:rsid w:val="006F4380"/>
    <w:rsid w:val="00703C7B"/>
    <w:rsid w:val="00704CFB"/>
    <w:rsid w:val="007154FC"/>
    <w:rsid w:val="00724249"/>
    <w:rsid w:val="00742EC9"/>
    <w:rsid w:val="00747F81"/>
    <w:rsid w:val="00765907"/>
    <w:rsid w:val="00781FE2"/>
    <w:rsid w:val="00787217"/>
    <w:rsid w:val="00795848"/>
    <w:rsid w:val="007B11FA"/>
    <w:rsid w:val="007C48A3"/>
    <w:rsid w:val="007D43CF"/>
    <w:rsid w:val="007D44AB"/>
    <w:rsid w:val="007D5395"/>
    <w:rsid w:val="007E0DA1"/>
    <w:rsid w:val="007E7040"/>
    <w:rsid w:val="007F18B3"/>
    <w:rsid w:val="007F21DF"/>
    <w:rsid w:val="007F650F"/>
    <w:rsid w:val="008247CB"/>
    <w:rsid w:val="008315AF"/>
    <w:rsid w:val="00874381"/>
    <w:rsid w:val="00877C50"/>
    <w:rsid w:val="0089440F"/>
    <w:rsid w:val="008C009E"/>
    <w:rsid w:val="008C2D51"/>
    <w:rsid w:val="008E1D50"/>
    <w:rsid w:val="008E405C"/>
    <w:rsid w:val="00914DC5"/>
    <w:rsid w:val="00920DD2"/>
    <w:rsid w:val="00937D9C"/>
    <w:rsid w:val="00986E95"/>
    <w:rsid w:val="009C0423"/>
    <w:rsid w:val="009C346E"/>
    <w:rsid w:val="009C3B6E"/>
    <w:rsid w:val="009F52C9"/>
    <w:rsid w:val="00A41890"/>
    <w:rsid w:val="00A51B13"/>
    <w:rsid w:val="00A92EDE"/>
    <w:rsid w:val="00AA0C8E"/>
    <w:rsid w:val="00AB480B"/>
    <w:rsid w:val="00AC316F"/>
    <w:rsid w:val="00B15341"/>
    <w:rsid w:val="00B219F0"/>
    <w:rsid w:val="00B238F7"/>
    <w:rsid w:val="00B3530A"/>
    <w:rsid w:val="00B46168"/>
    <w:rsid w:val="00B50BA6"/>
    <w:rsid w:val="00BB0146"/>
    <w:rsid w:val="00BB798A"/>
    <w:rsid w:val="00BC1BE9"/>
    <w:rsid w:val="00BD58B1"/>
    <w:rsid w:val="00BF074D"/>
    <w:rsid w:val="00BF7B1F"/>
    <w:rsid w:val="00C05E35"/>
    <w:rsid w:val="00C1720D"/>
    <w:rsid w:val="00C25E95"/>
    <w:rsid w:val="00C435D4"/>
    <w:rsid w:val="00C441FC"/>
    <w:rsid w:val="00C52ED1"/>
    <w:rsid w:val="00C562E0"/>
    <w:rsid w:val="00C827EA"/>
    <w:rsid w:val="00CB649D"/>
    <w:rsid w:val="00CC5054"/>
    <w:rsid w:val="00CD5126"/>
    <w:rsid w:val="00CD7E91"/>
    <w:rsid w:val="00D50D68"/>
    <w:rsid w:val="00D570FC"/>
    <w:rsid w:val="00D642BD"/>
    <w:rsid w:val="00D645CC"/>
    <w:rsid w:val="00D82A77"/>
    <w:rsid w:val="00DB53CA"/>
    <w:rsid w:val="00DE2B8B"/>
    <w:rsid w:val="00DF05F2"/>
    <w:rsid w:val="00E02ACC"/>
    <w:rsid w:val="00E0605F"/>
    <w:rsid w:val="00E1002B"/>
    <w:rsid w:val="00E328A9"/>
    <w:rsid w:val="00E70F2C"/>
    <w:rsid w:val="00E86587"/>
    <w:rsid w:val="00E940ED"/>
    <w:rsid w:val="00E97C02"/>
    <w:rsid w:val="00EA3439"/>
    <w:rsid w:val="00EC1304"/>
    <w:rsid w:val="00EC5390"/>
    <w:rsid w:val="00ED7A39"/>
    <w:rsid w:val="00F27EA7"/>
    <w:rsid w:val="00F306A1"/>
    <w:rsid w:val="00F62B20"/>
    <w:rsid w:val="00F73465"/>
    <w:rsid w:val="00F77911"/>
    <w:rsid w:val="00F82C94"/>
    <w:rsid w:val="00FC68E7"/>
    <w:rsid w:val="00FD06F9"/>
    <w:rsid w:val="00FE75C1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EA"/>
    <w:pPr>
      <w:ind w:left="720"/>
      <w:contextualSpacing/>
    </w:pPr>
  </w:style>
  <w:style w:type="table" w:styleId="a4">
    <w:name w:val="Table Grid"/>
    <w:basedOn w:val="a1"/>
    <w:uiPriority w:val="59"/>
    <w:rsid w:val="00272E5D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0F9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Krasnodar Vodokanal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5</cp:revision>
  <cp:lastPrinted>2013-12-24T12:24:00Z</cp:lastPrinted>
  <dcterms:created xsi:type="dcterms:W3CDTF">2013-12-24T06:29:00Z</dcterms:created>
  <dcterms:modified xsi:type="dcterms:W3CDTF">2013-12-24T13:05:00Z</dcterms:modified>
</cp:coreProperties>
</file>