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F" w:rsidRDefault="006624F8">
      <w:pPr>
        <w:jc w:val="center"/>
      </w:pPr>
      <w:r>
        <w:rPr>
          <w:rFonts w:ascii="Times New Roman" w:hAnsi="Times New Roman"/>
          <w:sz w:val="28"/>
          <w:szCs w:val="28"/>
        </w:rPr>
        <w:t>Отчет об исполнении муниципального задания</w:t>
      </w:r>
    </w:p>
    <w:p w:rsidR="000F64CF" w:rsidRDefault="006624F8">
      <w:pPr>
        <w:jc w:val="center"/>
      </w:pPr>
      <w:r>
        <w:rPr>
          <w:rFonts w:ascii="Times New Roman" w:hAnsi="Times New Roman"/>
          <w:sz w:val="28"/>
          <w:szCs w:val="28"/>
        </w:rPr>
        <w:t>КМТО «Премьера» за  2013 год</w:t>
      </w:r>
    </w:p>
    <w:p w:rsidR="000F64CF" w:rsidRDefault="000F64CF">
      <w:pPr>
        <w:jc w:val="center"/>
      </w:pPr>
    </w:p>
    <w:p w:rsidR="000F64CF" w:rsidRDefault="000F64CF">
      <w:pPr>
        <w:jc w:val="center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63"/>
        <w:gridCol w:w="2203"/>
        <w:gridCol w:w="1200"/>
        <w:gridCol w:w="1951"/>
        <w:gridCol w:w="1454"/>
        <w:gridCol w:w="1666"/>
        <w:gridCol w:w="3810"/>
        <w:gridCol w:w="1821"/>
      </w:tblGrid>
      <w:tr w:rsidR="000F64CF"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Единица измерения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Значение, утвержденное в муниципальном задании на очередной период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Фактическое значение на очередной период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Критерии допустимости отклонений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0F64CF"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</w:pPr>
            <w:r>
              <w:rPr>
                <w:rFonts w:ascii="Times New Roman" w:hAnsi="Times New Roman"/>
                <w:szCs w:val="20"/>
              </w:rPr>
              <w:t>Число зрителей, которым оказана услуга</w:t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тыс. чел.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C0616D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230,7</w:t>
            </w:r>
          </w:p>
        </w:tc>
        <w:tc>
          <w:tcPr>
            <w:tcW w:w="1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261,8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</w:rPr>
              <w:t xml:space="preserve">Увеличение числа зрителей, обусловлено организацией и проведением творческими  коллективами КМТО «Премьера»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обще-городских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мероприятий на площадях </w:t>
            </w:r>
            <w:proofErr w:type="spellStart"/>
            <w:r>
              <w:rPr>
                <w:rFonts w:ascii="Times New Roman" w:hAnsi="Times New Roman"/>
                <w:szCs w:val="20"/>
              </w:rPr>
              <w:t>го-рода</w:t>
            </w:r>
            <w:proofErr w:type="spellEnd"/>
            <w:r>
              <w:rPr>
                <w:rFonts w:ascii="Times New Roman" w:hAnsi="Times New Roman"/>
                <w:szCs w:val="20"/>
              </w:rPr>
              <w:t>. А так же проведением выездных концертных программ на территории края приуроченных празднованию юбилейных и памятных дат.</w:t>
            </w: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Ежемесячные  и квартальные отчеты</w:t>
            </w:r>
          </w:p>
        </w:tc>
      </w:tr>
      <w:tr w:rsidR="000F64CF"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</w:pPr>
            <w:r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единица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779</w:t>
            </w:r>
          </w:p>
        </w:tc>
        <w:tc>
          <w:tcPr>
            <w:tcW w:w="1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850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</w:rPr>
              <w:t xml:space="preserve">Рост количества мероприятий КМТО «Премьера» произошел в связи с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увел-ичением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проведенных мероприятий Вокально-хореографическим ансамблем «Родник» на выездах в СОШ города и края, в станицы </w:t>
            </w:r>
            <w:proofErr w:type="spellStart"/>
            <w:r>
              <w:rPr>
                <w:rFonts w:ascii="Times New Roman" w:hAnsi="Times New Roman"/>
                <w:szCs w:val="20"/>
              </w:rPr>
              <w:t>Крыловская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Копанская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Азовская, Ленинградская, Мостовская, Полтавская, Пластуновская, </w:t>
            </w:r>
            <w:proofErr w:type="spellStart"/>
            <w:r>
              <w:rPr>
                <w:rFonts w:ascii="Times New Roman" w:hAnsi="Times New Roman"/>
                <w:szCs w:val="20"/>
              </w:rPr>
              <w:t>Темиргоевс-кая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Староджерелиевс-кая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Отрадная,   города Кореновск, Кропоткин, Анапа. А так же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учас-тием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Музыкального шоу-театра «Премьера» в выездных </w:t>
            </w:r>
            <w:proofErr w:type="spellStart"/>
            <w:r>
              <w:rPr>
                <w:rFonts w:ascii="Times New Roman" w:hAnsi="Times New Roman"/>
                <w:szCs w:val="20"/>
              </w:rPr>
              <w:t>концерт-ных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программах на территории края, приуроченных празднованию юбилейных и памятных дат в г. Ейск, Горячий ключ, Тамань, Анапа и др. Кроме того, на рост </w:t>
            </w:r>
            <w:proofErr w:type="spellStart"/>
            <w:r>
              <w:rPr>
                <w:rFonts w:ascii="Times New Roman" w:hAnsi="Times New Roman"/>
                <w:szCs w:val="20"/>
              </w:rPr>
              <w:t>меро-приятий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повлияло увеличение </w:t>
            </w:r>
            <w:proofErr w:type="spellStart"/>
            <w:r>
              <w:rPr>
                <w:rFonts w:ascii="Times New Roman" w:hAnsi="Times New Roman"/>
                <w:szCs w:val="20"/>
              </w:rPr>
              <w:t>ко-</w:t>
            </w:r>
            <w:r>
              <w:rPr>
                <w:rFonts w:ascii="Times New Roman" w:hAnsi="Times New Roman"/>
                <w:szCs w:val="20"/>
              </w:rPr>
              <w:lastRenderedPageBreak/>
              <w:t>личества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мероприятий, проведённых сторонними организациями и </w:t>
            </w:r>
            <w:proofErr w:type="spellStart"/>
            <w:r>
              <w:rPr>
                <w:rFonts w:ascii="Times New Roman" w:hAnsi="Times New Roman"/>
                <w:szCs w:val="20"/>
              </w:rPr>
              <w:t>исполни-телями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на площадке Дворца искусств. </w:t>
            </w: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lastRenderedPageBreak/>
              <w:t>Ежемесячные и квартальные отчеты</w:t>
            </w:r>
          </w:p>
        </w:tc>
      </w:tr>
      <w:tr w:rsidR="000F64CF"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</w:pPr>
            <w:r>
              <w:rPr>
                <w:rFonts w:ascii="Times New Roman" w:hAnsi="Times New Roman"/>
                <w:szCs w:val="20"/>
              </w:rPr>
              <w:t>Количество новых (капитально-возобновленных) постановок</w:t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единица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8</w:t>
            </w:r>
          </w:p>
          <w:p w:rsidR="000F64CF" w:rsidRDefault="000F64CF">
            <w:pPr>
              <w:pStyle w:val="aa"/>
              <w:jc w:val="center"/>
            </w:pP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</w:rPr>
              <w:t>В 2013 году:</w:t>
            </w:r>
          </w:p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  <w:u w:val="single"/>
              </w:rPr>
              <w:t xml:space="preserve">на стационаре </w:t>
            </w:r>
            <w:proofErr w:type="spellStart"/>
            <w:r>
              <w:rPr>
                <w:rFonts w:ascii="Times New Roman" w:hAnsi="Times New Roman"/>
                <w:szCs w:val="20"/>
                <w:u w:val="single"/>
              </w:rPr>
              <w:t>ТЮЗа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поставлены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4 спектакля: «Голоса травы» </w:t>
            </w:r>
            <w:proofErr w:type="spellStart"/>
            <w:r>
              <w:rPr>
                <w:rFonts w:ascii="Times New Roman" w:hAnsi="Times New Roman"/>
                <w:szCs w:val="20"/>
              </w:rPr>
              <w:t>произве-дению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Трумена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Капоте</w:t>
            </w:r>
            <w:proofErr w:type="gramEnd"/>
            <w:r>
              <w:rPr>
                <w:rFonts w:ascii="Times New Roman" w:hAnsi="Times New Roman"/>
                <w:szCs w:val="20"/>
              </w:rPr>
              <w:t>, «Жестокие игры» по пьесе Арбузова, детский новогодний спектакль «Тайна волшебного чердака или как Деду Морозу планшет подарили» и новогодняя программа «Вязаная история»;</w:t>
            </w:r>
          </w:p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  <w:u w:val="single"/>
              </w:rPr>
              <w:t xml:space="preserve">на стационаре НТК </w:t>
            </w:r>
            <w:r>
              <w:rPr>
                <w:rFonts w:ascii="Times New Roman" w:hAnsi="Times New Roman"/>
                <w:szCs w:val="20"/>
              </w:rPr>
              <w:t>поставлено 2 спектакля: «Визит старой дамы» по произведению Ф. Дюрренматта и детский новогодний спектакль «Котенок на снегу»</w:t>
            </w:r>
          </w:p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  <w:u w:val="single"/>
              </w:rPr>
              <w:t>на стационаре Дворца искусств:</w:t>
            </w:r>
            <w:r>
              <w:rPr>
                <w:rFonts w:ascii="Times New Roman" w:hAnsi="Times New Roman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Cs w:val="20"/>
              </w:rPr>
              <w:t xml:space="preserve">детей в период летних каникул была представлена 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театрали-зованная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постановка</w:t>
            </w:r>
            <w:r>
              <w:rPr>
                <w:rFonts w:ascii="Times New Roman" w:hAnsi="Times New Roman"/>
                <w:szCs w:val="20"/>
              </w:rPr>
              <w:t xml:space="preserve"> «Книга сказок» </w:t>
            </w:r>
          </w:p>
          <w:p w:rsidR="000F64CF" w:rsidRDefault="006624F8">
            <w:pPr>
              <w:pStyle w:val="aa"/>
              <w:jc w:val="both"/>
            </w:pPr>
            <w:r>
              <w:rPr>
                <w:rFonts w:ascii="Times New Roman" w:hAnsi="Times New Roman"/>
                <w:szCs w:val="20"/>
                <w:u w:val="single"/>
              </w:rPr>
              <w:t>В рамках плана коллективами КМТО «Премьера»</w:t>
            </w:r>
            <w:r>
              <w:rPr>
                <w:rFonts w:ascii="Times New Roman" w:hAnsi="Times New Roman"/>
                <w:szCs w:val="20"/>
              </w:rPr>
              <w:t xml:space="preserve"> поставлен детский новогодний спектакль «Новогодняя фантазия 20 или Волшебное перо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Чудо-птицы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Ежемесячные и квартальные отчеты</w:t>
            </w:r>
          </w:p>
        </w:tc>
      </w:tr>
      <w:tr w:rsidR="000F64CF"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</w:pPr>
            <w:r>
              <w:rPr>
                <w:rFonts w:ascii="Times New Roman" w:hAnsi="Times New Roman"/>
                <w:szCs w:val="20"/>
              </w:rPr>
              <w:t>Средняя наполняемость зала при проведении мероприятия на своей площадке</w:t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процент</w:t>
            </w:r>
          </w:p>
        </w:tc>
        <w:tc>
          <w:tcPr>
            <w:tcW w:w="1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66</w:t>
            </w:r>
          </w:p>
          <w:p w:rsidR="000F64CF" w:rsidRDefault="000F64CF">
            <w:pPr>
              <w:pStyle w:val="aa"/>
              <w:jc w:val="center"/>
            </w:pPr>
          </w:p>
        </w:tc>
        <w:tc>
          <w:tcPr>
            <w:tcW w:w="1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0F64CF">
            <w:pPr>
              <w:pStyle w:val="aa"/>
              <w:jc w:val="center"/>
            </w:pPr>
          </w:p>
        </w:tc>
        <w:tc>
          <w:tcPr>
            <w:tcW w:w="1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64CF" w:rsidRDefault="006624F8">
            <w:pPr>
              <w:pStyle w:val="aa"/>
              <w:jc w:val="center"/>
            </w:pPr>
            <w:r>
              <w:rPr>
                <w:rFonts w:ascii="Times New Roman" w:hAnsi="Times New Roman"/>
                <w:szCs w:val="20"/>
              </w:rPr>
              <w:t>Ежемесячные и квартальные отчеты</w:t>
            </w:r>
          </w:p>
        </w:tc>
      </w:tr>
    </w:tbl>
    <w:p w:rsidR="000F64CF" w:rsidRDefault="000F64CF">
      <w:pPr>
        <w:jc w:val="center"/>
      </w:pPr>
    </w:p>
    <w:p w:rsidR="000F64CF" w:rsidRDefault="006624F8">
      <w:r>
        <w:rPr>
          <w:rFonts w:ascii="Times New Roman" w:hAnsi="Times New Roman"/>
          <w:sz w:val="28"/>
          <w:szCs w:val="28"/>
        </w:rPr>
        <w:t>Заместитель генерального директора КМТО «Премьера»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</w:p>
    <w:p w:rsidR="000F64CF" w:rsidRDefault="006624F8">
      <w:r>
        <w:rPr>
          <w:rFonts w:ascii="Times New Roman" w:hAnsi="Times New Roman"/>
          <w:sz w:val="28"/>
          <w:szCs w:val="28"/>
        </w:rPr>
        <w:t>Начальник ОП и ЭА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Билан</w:t>
      </w:r>
    </w:p>
    <w:sectPr w:rsidR="000F64CF" w:rsidSect="000F64CF">
      <w:pgSz w:w="16838" w:h="11906" w:orient="landscape"/>
      <w:pgMar w:top="525" w:right="1134" w:bottom="551" w:left="1134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F64CF"/>
    <w:rsid w:val="000F64CF"/>
    <w:rsid w:val="006624F8"/>
    <w:rsid w:val="00C0616D"/>
    <w:rsid w:val="00E3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4CF"/>
    <w:pPr>
      <w:widowControl w:val="0"/>
      <w:suppressAutoHyphens/>
      <w:overflowPunct w:val="0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64CF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4">
    <w:name w:val="Body Text"/>
    <w:basedOn w:val="a"/>
    <w:rsid w:val="000F64CF"/>
    <w:pPr>
      <w:spacing w:after="120"/>
    </w:pPr>
  </w:style>
  <w:style w:type="paragraph" w:styleId="a5">
    <w:name w:val="List"/>
    <w:basedOn w:val="a4"/>
    <w:rsid w:val="000F64CF"/>
  </w:style>
  <w:style w:type="paragraph" w:styleId="a6">
    <w:name w:val="Title"/>
    <w:basedOn w:val="a"/>
    <w:rsid w:val="000F64C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F64CF"/>
    <w:pPr>
      <w:suppressLineNumbers/>
    </w:pPr>
  </w:style>
  <w:style w:type="paragraph" w:customStyle="1" w:styleId="a8">
    <w:name w:val="Заглавие"/>
    <w:basedOn w:val="a"/>
    <w:rsid w:val="000F64CF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rsid w:val="000F64CF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0F64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v.alekseeva</cp:lastModifiedBy>
  <cp:revision>45</cp:revision>
  <cp:lastPrinted>2013-12-26T09:36:00Z</cp:lastPrinted>
  <dcterms:created xsi:type="dcterms:W3CDTF">2013-01-30T09:11:00Z</dcterms:created>
  <dcterms:modified xsi:type="dcterms:W3CDTF">2014-04-22T09:40:00Z</dcterms:modified>
</cp:coreProperties>
</file>