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false"/>
        <w:jc w:val="center"/>
        <w:spacing w:lineRule="auto" w:line="240" w:after="0"/>
        <w:rPr>
          <w:rFonts w:ascii="Times New Roman" w:hAnsi="Times New Roman" w:cs="Times New Roman"/>
          <w:b/>
          <w:bCs/>
          <w:spacing w:val="-6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ПАМЯТКА</w:t>
      </w:r>
      <w:r>
        <w:rPr>
          <w:b/>
          <w:bCs/>
        </w:rPr>
      </w:r>
      <w:r/>
    </w:p>
    <w:p>
      <w:pPr>
        <w:contextualSpacing w:val="false"/>
        <w:jc w:val="center"/>
        <w:spacing w:lineRule="auto" w:line="240" w:after="0"/>
        <w:rPr>
          <w:rFonts w:ascii="Times New Roman" w:hAnsi="Times New Roman" w:cs="Times New Roman"/>
          <w:b/>
          <w:bCs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highlight w:val="none"/>
        </w:rPr>
        <w:t xml:space="preserve">руководителям управляющих организаций, товариществ собственников жилья по обеспечению антитеррористической защищённости многоквартирных жилых домов</w:t>
      </w:r>
      <w:r>
        <w:rPr>
          <w:b/>
          <w:bCs/>
        </w:rPr>
      </w:r>
      <w:r/>
    </w:p>
    <w:p>
      <w:pPr>
        <w:contextualSpacing w:val="false"/>
        <w:jc w:val="center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0" w:right="0" w:firstLine="0"/>
        <w:jc w:val="center"/>
        <w:spacing w:lineRule="auto" w:line="240" w:after="0"/>
        <w:rPr>
          <w:rFonts w:ascii="Times New Roman" w:hAnsi="Times New Roman" w:cs="Times New Roman"/>
          <w:b/>
          <w:bCs/>
          <w:spacing w:val="-6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highlight w:val="none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highlight w:val="none"/>
        </w:rPr>
      </w:r>
      <w:r/>
    </w:p>
    <w:p>
      <w:pPr>
        <w:contextualSpacing w:val="false"/>
        <w:ind w:left="0" w:right="0" w:firstLine="0"/>
        <w:jc w:val="both"/>
        <w:spacing w:lineRule="auto" w:line="240" w:after="0"/>
        <w:rPr>
          <w:rFonts w:ascii="Times New Roman" w:hAnsi="Times New Roman" w:cs="Times New Roman"/>
          <w:b/>
          <w:bCs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highlight w:val="none"/>
        </w:rPr>
      </w:r>
      <w:r/>
    </w:p>
    <w:p>
      <w:pPr>
        <w:contextualSpacing w:val="false"/>
        <w:ind w:firstLine="708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  <w:t xml:space="preserve">М</w:t>
      </w:r>
      <w:r>
        <w:rPr>
          <w:rFonts w:ascii="Times New Roman" w:hAnsi="Times New Roman" w:cs="Times New Roman" w:eastAsia="Arial"/>
          <w:color w:val="000000"/>
          <w:spacing w:val="-6"/>
          <w:sz w:val="28"/>
          <w:szCs w:val="28"/>
        </w:rPr>
        <w:t xml:space="preserve">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</w:t>
      </w:r>
      <w:r>
        <w:rPr>
          <w:rFonts w:ascii="Times New Roman" w:hAnsi="Times New Roman" w:cs="Times New Roman" w:eastAsia="Arial"/>
          <w:color w:val="000000"/>
          <w:spacing w:val="-6"/>
          <w:sz w:val="28"/>
          <w:szCs w:val="28"/>
        </w:rPr>
        <w:t xml:space="preserve">ущества собственников помещений в таком доме в соответствии с жилищным законодательством (</w:t>
      </w:r>
      <w:r>
        <w:rPr>
          <w:rFonts w:ascii="Times New Roman" w:hAnsi="Times New Roman" w:cs="Times New Roman" w:eastAsia="Arial"/>
          <w:color w:val="000000"/>
          <w:spacing w:val="-6"/>
          <w:sz w:val="28"/>
          <w:szCs w:val="28"/>
        </w:rPr>
        <w:t xml:space="preserve">п. 6 Положения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утвержденного Постановлением Правительства Российской Федерации от 28.01.2006 № 47</w:t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  <w:t xml:space="preserve">).</w:t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</w:r>
      <w:r/>
    </w:p>
    <w:p>
      <w:pPr>
        <w:pStyle w:val="848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Общее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 имущество должно содержаться в соответствии с требованиями законодательства Российской Федерации в состоянии,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 обеспечивающем </w:t>
      </w:r>
      <w:bookmarkStart w:id="0" w:name="sub_10101"/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соблюдение характеристик надежности и безопасности многоквартирного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 а также </w:t>
      </w:r>
      <w:bookmarkEnd w:id="0"/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безопасность для жизни и здоровья граждан, сохранность имущества физических или юридических лиц, государственного, муниципального и иного имущ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ества</w:t>
      </w:r>
      <w:r>
        <w:rPr>
          <w:rFonts w:ascii="Times New Roman" w:hAnsi="Times New Roman" w:cs="Times New Roman"/>
          <w:b w:val="false"/>
          <w:spacing w:val="-6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 10 Правил содержания общего имущества в многоквартирном доме, утвержденных постановлением Правительства РФ от 13.08.2006 № 491 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(далее – Постановление №491)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</w:r>
      <w:r/>
    </w:p>
    <w:p>
      <w:pPr>
        <w:contextualSpacing w:val="false"/>
        <w:ind w:firstLine="708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suppressLineNumbers w:val="0"/>
      </w:pPr>
      <w:r>
        <w:rPr>
          <w:rStyle w:val="863"/>
          <w:rFonts w:ascii="Times New Roman" w:hAnsi="Times New Roman" w:cs="Times New Roman"/>
          <w:b w:val="false"/>
          <w:spacing w:val="-6"/>
          <w:sz w:val="28"/>
          <w:szCs w:val="28"/>
          <w:shd w:val="clear" w:fill="FFFFFF" w:color="auto"/>
        </w:rPr>
        <w:t xml:space="preserve">Ответственность за содержание общего имущества в доме</w:t>
      </w:r>
      <w:r>
        <w:rPr>
          <w:rStyle w:val="862"/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t xml:space="preserve">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</w:t>
      </w:r>
      <w:r>
        <w:rPr>
          <w:rStyle w:val="862"/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t xml:space="preserve"> </w:t>
      </w:r>
      <w:r>
        <w:rPr>
          <w:rStyle w:val="863"/>
          <w:rFonts w:ascii="Times New Roman" w:hAnsi="Times New Roman" w:cs="Times New Roman"/>
          <w:b w:val="false"/>
          <w:spacing w:val="-6"/>
          <w:sz w:val="28"/>
          <w:szCs w:val="28"/>
          <w:shd w:val="clear" w:fill="FFFFFF" w:color="auto"/>
        </w:rPr>
        <w:t xml:space="preserve">несут товарищество собственников жилья, жилищный кооператив либо иной специализированный потребительский кооператив, а также управляющая компания</w:t>
      </w:r>
      <w:r>
        <w:rPr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t xml:space="preserve">, в зависимости от способа управления МКД, выбранного общим собранием собственников помещений данного дома</w:t>
      </w:r>
      <w:r>
        <w:rPr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t xml:space="preserve">ч.ч. 2.2.и 2.3. ст. 161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Жилищного Кодекса Российской Федерации от 29.12.2004 № 188-ФЗ (далее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ЖК РФ)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</w:t>
      </w:r>
      <w:r>
        <w:rPr>
          <w:rFonts w:ascii="Times New Roman" w:hAnsi="Times New Roman" w:cs="Times New Roman"/>
          <w:spacing w:val="-6"/>
          <w:sz w:val="28"/>
          <w:szCs w:val="28"/>
          <w:shd w:val="clear" w:fill="FFFFFF" w:color="auto"/>
        </w:rPr>
        <w:t xml:space="preserve">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48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Обязательные для выполнения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 к антитеррористической защищ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ё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нности 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многоквартирных домов,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 категории объектов (территорий), порядок разработки и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 паспорта безопасности 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Правительством Российской Федерации до настоящего времени не утверждены.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  <w:shd w:val="clear" w:fill="FFFFFF" w:color="auto"/>
        </w:rPr>
        <w:t xml:space="preserve">Минстроем России 23.07.2018</w:t>
      </w:r>
      <w:r>
        <w:rPr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  <w:shd w:val="clear" w:fill="FFFFFF" w:color="auto"/>
        </w:rPr>
        <w:t xml:space="preserve"> п</w:t>
      </w:r>
      <w:r>
        <w:rPr>
          <w:rFonts w:ascii="Times New Roman" w:hAnsi="Times New Roman" w:cs="Times New Roman"/>
          <w:b w:val="false"/>
          <w:bCs w:val="false"/>
          <w:spacing w:val="-6"/>
          <w:sz w:val="28"/>
          <w:szCs w:val="28"/>
        </w:rPr>
        <w:t xml:space="preserve">одготовлен </w:t>
      </w:r>
      <w:r>
        <w:rPr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  <w:shd w:val="clear" w:fill="FFFFFF" w:color="auto"/>
        </w:rPr>
        <w:t xml:space="preserve">проект постановления Пр</w:t>
      </w:r>
      <w:r>
        <w:rPr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  <w:shd w:val="clear" w:fill="FFFFFF" w:color="auto"/>
        </w:rPr>
        <w:t xml:space="preserve">авительства Российской Федерации «Об утверждении требований к антитеррористической защищенности многоквартирных домов и формы паспорта безопасности многоквартирного дома». В настоящее время данное постановление Правительства РФ проходит стадию согласования</w:t>
      </w:r>
      <w:r>
        <w:rPr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  <w:shd w:val="clear" w:fill="FFFFFF" w:color="auto"/>
        </w:rPr>
        <w:t xml:space="preserve"> (</w:t>
      </w:r>
      <w:r>
        <w:rPr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  <w:shd w:val="clear" w:fill="FFFFFF" w:color="auto"/>
        </w:rPr>
        <w:t xml:space="preserve">https://regulation.gov.ru/projects#npa=82491</w:t>
      </w:r>
      <w:r>
        <w:rPr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  <w:shd w:val="clear" w:fill="FFFFFF" w:color="auto"/>
        </w:rPr>
        <w:t xml:space="preserve">)</w:t>
      </w:r>
      <w:r>
        <w:rPr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  <w:shd w:val="clear" w:fill="FFFFFF" w:color="auto"/>
        </w:rPr>
        <w:t xml:space="preserve">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firstLine="708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Бремя расходов на содержание общего имущества в многоквартирном доме несут собственники помещений в соответствующем многоквартирном доме (ст.39 ЖК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РФ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firstLine="708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Органом управления многоквартирного дома является общее собрание собственников помещений в многоквартирном доме (ст.44 ЖК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РФ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Способ управления многокварт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ным домом выбирается собственниками помещений в многоквартирном доме: управление товариществом собственников жилья либо жилищным кооперативом или иным специализированным потребительским кооперативом или управление управляющей организацией (п.2   ст. 161 ЖК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РФ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48"/>
        <w:contextualSpacing w:val="false"/>
        <w:ind w:firstLine="709"/>
        <w:jc w:val="both"/>
        <w:spacing w:after="0" w:afterAutospacing="0" w:before="0" w:beforeAutospacing="0"/>
        <w:rPr>
          <w:rFonts w:ascii="Times New Roman" w:hAnsi="Times New Roman" w:cs="Times New Roman"/>
          <w:b w:val="false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b w:val="false"/>
          <w:spacing w:val="-6"/>
          <w:sz w:val="28"/>
          <w:szCs w:val="28"/>
          <w:shd w:val="clear" w:fill="FFFFFF" w:color="auto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</w:t>
      </w:r>
      <w:r>
        <w:rPr>
          <w:rFonts w:ascii="Times New Roman" w:hAnsi="Times New Roman" w:cs="Times New Roman"/>
          <w:b w:val="false"/>
          <w:spacing w:val="-6"/>
          <w:sz w:val="28"/>
          <w:szCs w:val="28"/>
          <w:shd w:val="clear" w:fill="FFFFFF" w:color="auto"/>
        </w:rPr>
        <w:t xml:space="preserve">мущества в многоквартирном доме</w:t>
      </w:r>
      <w:r>
        <w:rPr>
          <w:rFonts w:ascii="Times New Roman" w:hAnsi="Times New Roman" w:cs="Times New Roman"/>
          <w:b w:val="false"/>
          <w:spacing w:val="-6"/>
          <w:sz w:val="28"/>
          <w:szCs w:val="28"/>
          <w:shd w:val="clear" w:fill="FFFFFF" w:color="auto"/>
        </w:rPr>
        <w:t xml:space="preserve"> (</w:t>
      </w:r>
      <w:r>
        <w:rPr>
          <w:rFonts w:ascii="Times New Roman" w:hAnsi="Times New Roman" w:cs="Times New Roman"/>
          <w:b w:val="false"/>
          <w:spacing w:val="-6"/>
          <w:sz w:val="28"/>
          <w:szCs w:val="28"/>
          <w:shd w:val="clear" w:fill="FFFFFF" w:color="auto"/>
        </w:rPr>
        <w:t xml:space="preserve">ч.ч. 1 и 1.1 ст. 161 ЖК РФ</w:t>
      </w:r>
      <w:r>
        <w:rPr>
          <w:rFonts w:ascii="Times New Roman" w:hAnsi="Times New Roman" w:cs="Times New Roman"/>
          <w:b w:val="false"/>
          <w:spacing w:val="-6"/>
          <w:sz w:val="28"/>
          <w:szCs w:val="28"/>
          <w:shd w:val="clear" w:fill="FFFFFF" w:color="auto"/>
        </w:rPr>
        <w:t xml:space="preserve">).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firstLine="708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Решения об оборудовании многоквартирного дома средствами инженерно-технической защиты (периметральным ограждением, средствами принудительной остановки транспорта), оснащении техническими средствами охраны (систем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ами видеонаблюдения, СКУД), а также обеспечении физической охраной, могут быть приняты исключительно на общих собраниях собственников помещений в многоквартирном доме, а работы по оборудованию и оснащению средствами охраны могут быть проведены исключительн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 за счет средств собственников.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709" w:firstLine="0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</w:r>
      <w:r/>
    </w:p>
    <w:p>
      <w:pPr>
        <w:contextualSpacing w:val="false"/>
        <w:ind w:left="0" w:right="0" w:firstLine="709"/>
        <w:jc w:val="center"/>
        <w:spacing w:lineRule="auto" w:line="240" w:after="0"/>
        <w:rPr>
          <w:rFonts w:ascii="Times New Roman" w:hAnsi="Times New Roman" w:cs="Times New Roman"/>
          <w:b/>
          <w:bCs/>
          <w:spacing w:val="-6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2. Рекомендации руководителям управляющих организаций, товариществам собственников жилья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ести реестр соб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ственников помещений в многоквартирном доме, который содержит сведения, позволяющие идентифицировать собственников помещений в данном многоквартирном доме (фамилия, имя, отчество (при наличии) собственника помещения в многоквартирном доме, полное наименова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ие и основной государственный регистрационный номер юридического лица, если собственником помещения в многоквартирном доме является юридическое лицо, номер помещения в многоквартирном доме, собственником которого является физическое или юридическое лицо)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ч.3.1 ст.45 ЖК РФ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).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осмотры общего имущества многоквартирного дома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п. 13, 13.1, 14 Постановления № 491)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 установленном законодательством Рос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сийской Федерации порядке принимать, хранить и передавать техническую документацию на многоквартирный дом и иные связанные с управлением таким многоквартирным домом документы, ключи от помещений, входящих в состав общего имущества, электронные коды доступа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 оборудованию, входящему в состав общего имущества, и иные технические средства и оборудование, необходимые для эксплуатации многоквартирного дома и управления им, вносить в такие документы необходимые изменения, связанные с управлением общим имуществом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п. 27 Постановления №491). 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На фасадах жилых зданий домов размещать указатели наименования улицы, переулка, площади и пр.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п. 3.5.1.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fill="FFFFFF" w:color="auto"/>
        </w:rPr>
        <w:t xml:space="preserve">постановления Госстроя РФ от 27.09.2003 № 170 «Об утверждении Правил и норм технической эксплуатации жилищного фонда» (далее – Постановление № 170)). 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r>
      <w:r>
        <w:rPr>
          <w:rFonts w:ascii="Times New Roman" w:hAnsi="Times New Roman" w:cs="Times New Roman" w:eastAsia="Liberation Sans"/>
          <w:b w:val="false"/>
          <w:bCs w:val="false"/>
          <w:color w:val="000000"/>
          <w:spacing w:val="-6"/>
          <w:sz w:val="28"/>
          <w:szCs w:val="28"/>
          <w:u w:val="none"/>
        </w:rPr>
        <w:t xml:space="preserve">Разместить в домах на досках объявлений информацию для жильцов о мерах антитеррористической безопасности, пожарной безопасности, телефонах экстренных и специальных служб, УК (ТСЖ), признаках подготовки террористических и других противоправных актов (в т</w:t>
      </w:r>
      <w:r>
        <w:rPr>
          <w:rFonts w:ascii="Times New Roman" w:hAnsi="Times New Roman" w:cs="Times New Roman" w:eastAsia="Liberation Sans"/>
          <w:b w:val="false"/>
          <w:bCs w:val="false"/>
          <w:color w:val="000000"/>
          <w:spacing w:val="-6"/>
          <w:sz w:val="28"/>
          <w:szCs w:val="28"/>
          <w:u w:val="none"/>
        </w:rPr>
        <w:t xml:space="preserve">.ч. незаконном проживании трудовых мигрантов, «резиновых» квартирах и т.п.) и действиях при их выявлении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(п. 3.5.7.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fill="FFFFFF" w:color="auto"/>
        </w:rPr>
        <w:t xml:space="preserve"> Постановления № 170)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Входные двери в техподполье, подвал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закрывать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замок, ключи хранить в объединенной диспетчерской службе (ОДС) или в организации по обслуживанию жилищного фонда и у жителей близлежащей квартиры (о чем должна быть соответствующая надпись)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(п.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3.4.5,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4.1.14.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fill="FFFFFF" w:color="auto"/>
        </w:rPr>
        <w:t xml:space="preserve"> Постановления № 170). 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ходы из лестничных клеток на чердак или кровлю (при бесчердачных крышах)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закрывать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 замок (п.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4.8.14.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fill="FFFFFF" w:color="auto"/>
        </w:rPr>
        <w:t xml:space="preserve"> Постановления № 170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).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4"/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/>
          <w:spacing w:val="-6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Запрещается использовать лестничные помещения (даже на короткое время) для складирования материалов, оборудования и инвентаря, устраивать под лестничными маршами кладовые и другие подсобные помещения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п. 4.8.15.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fill="FFFFFF" w:color="auto"/>
        </w:rPr>
        <w:t xml:space="preserve"> Постановления № 170)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4"/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/>
          <w:spacing w:val="-6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  <w:t xml:space="preserve">Обеспечивать свободный доступ на территорию жилищного комплекса аварийно-спасательных служб.</w:t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</w:r>
      <w:r/>
    </w:p>
    <w:p>
      <w:pPr>
        <w:pStyle w:val="864"/>
        <w:contextualSpacing w:val="false"/>
        <w:ind w:left="0" w:right="0" w:firstLine="709"/>
        <w:jc w:val="both"/>
        <w:spacing w:after="0" w:afterAutospacing="0"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  <w:t xml:space="preserve">Принимать меры по уборке брошенных автомобилей 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администрации муниципального образования город Краснодар от 10.09.2014 № 6541 «О Порядке выявления и уборки транспортных средств, брошенных собственниками, на территории муниципального образования город Краснодар»</w:t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  <w:t xml:space="preserve">).</w:t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Проводить инструктаж персонала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 порядку действий при возникновении угрозы террористического характера, иных чрезвычайных ситуаций.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  <w:highlight w:val="none"/>
          <w:shd w:val="clear" w:fill="FFFFFF" w:color="auto"/>
        </w:rPr>
        <w:t xml:space="preserve">Вести </w:t>
      </w:r>
      <w:r>
        <w:rPr>
          <w:rFonts w:ascii="Times New Roman" w:hAnsi="Times New Roman" w:cs="Times New Roman" w:eastAsia="Liberation Sans"/>
          <w:b w:val="false"/>
          <w:bCs w:val="false"/>
          <w:color w:val="000000"/>
          <w:spacing w:val="-6"/>
          <w:sz w:val="28"/>
          <w:szCs w:val="28"/>
          <w:u w:val="none"/>
        </w:rPr>
        <w:t xml:space="preserve">разъяснительную работу среди жильцов о целесообразности оборудования в доме системы видеонаблюдения за территорией, системы контроля и управления доступом на территорию дома, охранной и тревожной сигнализации и иных системы защиты</w:t>
      </w:r>
      <w:r>
        <w:rPr>
          <w:rFonts w:ascii="Times New Roman" w:hAnsi="Times New Roman" w:cs="Times New Roman"/>
          <w:spacing w:val="-6"/>
          <w:sz w:val="28"/>
          <w:szCs w:val="28"/>
          <w:highlight w:val="none"/>
          <w:shd w:val="clear" w:fill="FFFFFF" w:color="auto"/>
        </w:rPr>
      </w:r>
      <w:r/>
    </w:p>
    <w:p>
      <w:pPr>
        <w:contextualSpacing w:val="false"/>
        <w:ind w:left="0" w:right="0" w:firstLine="709"/>
        <w:jc w:val="both"/>
        <w:spacing w:lineRule="auto" w:line="240" w:after="0"/>
        <w:rPr>
          <w:rStyle w:val="863"/>
          <w:rFonts w:ascii="Times New Roman" w:hAnsi="Times New Roman" w:cs="Times New Roman"/>
          <w:b w:val="false"/>
          <w:color w:val="000000"/>
          <w:spacing w:val="-6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fill="FFFFFF" w:color="auto"/>
        </w:rPr>
        <w:t xml:space="preserve">В случае обладания информацией о готовящихся, совершаемых или совершённых преступлениях (правонарушениях), местонахождении скрывающихся преступников,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fill="FFFFFF" w:color="auto"/>
        </w:rPr>
        <w:t xml:space="preserve"> «резиновых» квартирах,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fill="FFFFFF" w:color="auto"/>
        </w:rPr>
        <w:t xml:space="preserve"> местах хранения наркотиков, оружия, боеприпасов, взрывчатых веществ и взрывных устройств и т.п., о фактах, имеющих признаки правонарушения, передавать ее обратившись в ближайший отдел полиции или по телефону </w:t>
      </w:r>
      <w:r>
        <w:rPr>
          <w:rStyle w:val="863"/>
          <w:rFonts w:ascii="Times New Roman" w:hAnsi="Times New Roman" w:cs="Times New Roman"/>
          <w:b w:val="false"/>
          <w:color w:val="000000"/>
          <w:spacing w:val="-6"/>
          <w:sz w:val="28"/>
          <w:szCs w:val="28"/>
          <w:shd w:val="clear" w:fill="FFFFFF" w:color="auto"/>
        </w:rPr>
        <w:t xml:space="preserve">02 (102) или 112.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contextualSpacing w:val="false"/>
        <w:ind w:firstLine="709"/>
        <w:jc w:val="both"/>
        <w:spacing w:lineRule="auto" w:line="240" w:after="0"/>
        <w:rPr>
          <w:rStyle w:val="863"/>
          <w:rFonts w:ascii="Times New Roman" w:hAnsi="Times New Roman" w:cs="Times New Roman"/>
          <w:b w:val="false"/>
          <w:bCs w:val="false"/>
          <w:color w:val="000000"/>
          <w:spacing w:val="-6"/>
          <w:sz w:val="28"/>
          <w:szCs w:val="28"/>
        </w:rPr>
        <w:suppressLineNumbers w:val="0"/>
      </w:pPr>
      <w:r>
        <w:rPr>
          <w:rStyle w:val="863"/>
          <w:rFonts w:ascii="Times New Roman" w:hAnsi="Times New Roman" w:cs="Times New Roman"/>
          <w:b w:val="false"/>
          <w:color w:val="000000"/>
          <w:spacing w:val="-6"/>
          <w:sz w:val="28"/>
          <w:szCs w:val="28"/>
          <w:shd w:val="clear" w:fill="FFFFFF" w:color="auto"/>
        </w:rPr>
      </w:r>
      <w:r>
        <w:rPr>
          <w:rStyle w:val="863"/>
          <w:rFonts w:ascii="Times New Roman" w:hAnsi="Times New Roman" w:cs="Times New Roman"/>
          <w:b w:val="false"/>
          <w:color w:val="000000"/>
          <w:spacing w:val="-6"/>
          <w:sz w:val="28"/>
          <w:szCs w:val="28"/>
          <w:shd w:val="clear" w:fill="FFFFFF" w:color="auto"/>
        </w:rPr>
      </w:r>
      <w:r/>
    </w:p>
    <w:p>
      <w:pPr>
        <w:contextualSpacing w:val="false"/>
        <w:ind w:left="0" w:right="0" w:firstLine="0"/>
        <w:jc w:val="center"/>
        <w:spacing w:lineRule="auto" w:line="240" w:after="0"/>
        <w:rPr>
          <w:rStyle w:val="863"/>
          <w:rFonts w:ascii="Times New Roman" w:hAnsi="Times New Roman" w:cs="Times New Roman"/>
          <w:b/>
          <w:bCs/>
          <w:color w:val="000000"/>
          <w:spacing w:val="-6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shd w:val="clear" w:fill="FFFFFF" w:color="auto"/>
        </w:rPr>
        <w:t xml:space="preserve">3.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Неприкосновенность жилища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</w:r>
      <w:r/>
    </w:p>
    <w:p>
      <w:pPr>
        <w:contextualSpacing w:val="false"/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Жилище - индивидуальный жилой дом с входящими в него жилыми и нежилыми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помещениями, жилое помещение независимо от формы собственности, входящее в жилищный фонд и используемое для постоянного или временного проживания, а равно иное помещение или строение, не входящее в жилищный фонд, но используемое для временного проживания (</w:t>
      </w:r>
      <w:hyperlink r:id="rId12" w:tooltip="consultantplus://offline/ref=CA5D915C97C5A10E3E887C8706F42D4BC81FFCE52E4F7F3D35AAC693D073EEF129E96F22A0CBDC7383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10 ст. 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УПК РФ;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hyperlink r:id="rId13" w:tooltip="consultantplus://offline/ref=CA5D915C97C5A10E3E88759504F42D4BCA12F2E02F4622373DF3CA91D77CB1E62EA06323A0CBDE778B9B68E3FEC0538B74D5749ABF1E7FX8UF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Постановление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Пленума Верховного Суда СССР от 05.09.1986 № 11).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Жилище неприкосновенно. Это значит, что никто не вправе проникать в него против воли проживающих в нем лиц, кроме как в случаях, установленных федеральным законом, или на основании судебного решения (</w:t>
      </w:r>
      <w:hyperlink r:id="rId14" w:tooltip="consultantplus://offline/ref=CA5D915C97C5A10E3E887C8706F42D4BC913F2E22D1B283F64FFC896D823A6E167AC6223A1CBDC7BD49E7DF2A6CE50956AD16E86BD1CX7UD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ст. 25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Конституции РФ; </w:t>
      </w:r>
      <w:hyperlink r:id="rId15" w:tooltip="consultantplus://offline/ref=CA5D915C97C5A10E3E887C8706F42D4BC81FF1EF22457F3D35AAC693D073EEF129E96F22A0CBDC7284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1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hyperlink r:id="rId16" w:tooltip="consultantplus://offline/ref=CA5D915C97C5A10E3E887C8706F42D4BC81FF1EF22457F3D35AAC693D073EEF129E96F22A0CBDC7285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2 ст. 3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ЖК РФ; </w:t>
      </w:r>
      <w:hyperlink r:id="rId17" w:tooltip="consultantplus://offline/ref=CA5D915C97C5A10E3E887C8706F42D4BC81FFCE52E4F7F3D35AAC693D073EEF129E96F22A0CBDD7182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1 ст. 12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УПК РФ).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outlineLvl w:val="0"/>
        <w:suppressLineNumbers w:val="0"/>
      </w:pP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Случаи, в которых возможно нарушение неприкосновенности жилища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Неприкосновенность жилища может быть нарушена в исключительных случаях, в частности (</w:t>
      </w:r>
      <w:hyperlink r:id="rId18" w:tooltip="consultantplus://offline/ref=CA5D915C97C5A10E3E887C8706F42D4BC91BF5E1274D7F3D35AAC693D073EEF129E96F22A0CBDC7683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"г" ст. 12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30.05.2001 N 3-ФКЗ; </w:t>
      </w:r>
      <w:hyperlink r:id="rId19" w:tooltip="consultantplus://offline/ref=CA5D915C97C5A10E3E887C8706F42D4BC91AFCE6274D7F3D35AAC693D073EEF129E96F22A0CBDC7687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12 ч. 2 ст. 7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30.01.2002 N 1-ФКЗ; </w:t>
      </w:r>
      <w:hyperlink r:id="rId20" w:tooltip="consultantplus://offline/ref=CA5D915C97C5A10E3E887C8706F42D4BC81FF1EF22457F3D35AAC693D073EEF129E96F22A0CBDC7285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2 ст. 3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ЖК РФ; </w:t>
      </w:r>
      <w:hyperlink r:id="rId21" w:tooltip="consultantplus://offline/ref=CA5D915C97C5A10E3E887C8706F42D4BC819FDE5214B7F3D35AAC693D073EEF129E96F22A0CBDD7782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2 ст. 25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22.08.1995 N 151-ФЗ; </w:t>
      </w:r>
      <w:hyperlink r:id="rId22" w:tooltip="consultantplus://offline/ref=CA5D915C97C5A10E3E887C8706F42D4BC818F3E425447F3D35AAC693D073EEF129E96F22A0CBD87589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6 ч. 1 ст. 64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02.10.2007 N 229-ФЗ;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hyperlink r:id="rId23" w:tooltip="consultantplus://offline/ref=CA5D915C97C5A10E3E887C8706F42D4BC81FFDE7264B7F3D35AAC693D073EEF129E96F22A0CBDD7082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11 ч. 3 ст. 11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06.03.2006 N 35-ФЗ):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для спасения жизни граждан и (или) их имущества;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обеспечения личной безопасности граждан или общественной безопасности при аварийных ситуациях, стихийных бед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ствиях, катастрофах, массовых беспорядках либо иных обстоятельствах чрезвычайного характера;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задержания лиц, подозреваемых в совершении преступлений, в целях пресечения совершаемых преступлений;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установления обстоятельств совершенного преступления либо произошедшего несчастного случая;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ликвидации последствий чрезвычайных ситуаций;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совершения исполнительных действий;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осуществления мероприятий по борьбе с терроризмом;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реализации мер в условиях чрезвычайного и военного положения.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outlineLvl w:val="0"/>
        <w:suppressLineNumbers w:val="0"/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Лица, имеющие право войти в жилое помещение без согласия проживающих в нем граждан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Право войти в жилое помещение без согласия проживающих в нем граждан имеют:</w:t>
      </w:r>
      <w:r>
        <w:rPr>
          <w:rFonts w:ascii="Times New Roman" w:hAnsi="Times New Roman" w:cs="Times New Roman"/>
          <w:spacing w:val="-6"/>
          <w:sz w:val="28"/>
          <w:szCs w:val="28"/>
        </w:rPr>
      </w:r>
      <w:r/>
    </w:p>
    <w:p>
      <w:pPr>
        <w:pStyle w:val="866"/>
        <w:numPr>
          <w:ilvl w:val="0"/>
          <w:numId w:val="9"/>
        </w:numPr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Сотрудники полиции - для спасения жизни граждан и (или) их имущества, обеспечения безопасности граждан или общественной безопасности при мас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совых беспорядках и чрезвычайных ситуациях; для задержания лиц, подозреваемых в совершении преступления; для пресечения преступления; для установления обстоятельств несчастного случая; проведения оперативно-розыскных мероприятий или следственных действий (</w:t>
      </w:r>
      <w:hyperlink r:id="rId24" w:tooltip="consultantplus://offline/ref=CA5D915C97C5A10E3E887C8706F42D4BC81FF1EF234C7F3D35AAC693D073EEF129E96F22A0CBDE7182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3 ст. 15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07.02.2011 № 3-ФЗ;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hyperlink r:id="rId25" w:tooltip="consultantplus://offline/ref=CA5D915C97C5A10E3E887C8706F42D4BC818F5EF27457F3D35AAC693D073EEF129E96F22A0CBDC7180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ст. 1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12.08.1995 № 144-ФЗ).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Если сотрудник полиции проник в жилое помещение в отсутствие собственника и (или) проживающих в этом помещении граждан, в течение 24 часов с момента проникновения собственник и (или) проживающие в помещении граждане должны быть проинформированы об этом (</w:t>
      </w:r>
      <w:hyperlink r:id="rId26" w:tooltip="consultantplus://offline/ref=CA5D915C97C5A10E3E887C8706F42D4BC81FF1EF234C7F3D35AAC693D073EEF129E96F22A0CBDE7283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6 ст. 15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 3-ФЗ).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Если сотрудник полиции проник в жилое помещение помимо воли находящихся там граждан, в течение 24 часов об этом письменно уведомляется прокурор (</w:t>
      </w:r>
      <w:hyperlink r:id="rId27" w:tooltip="consultantplus://offline/ref=CA5D915C97C5A10E3E887C8706F42D4BC81FF1EF234C7F3D35AAC693D073EEF129E96F22A0CBDE7284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7 ст. 15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 3-ФЗ).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Вход в жилые помещения для проведения оперативно-розыскных мероприятий или следственных действий допускается при наличии соответствующего решения суда (</w:t>
      </w:r>
      <w:hyperlink r:id="rId28" w:tooltip="consultantplus://offline/ref=CA5D915C97C5A10E3E887C8706F42D4BC81FFCE52E4F7F3D35AAC693D073EEF129E96F22A0CBDD7182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1 ст. 12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УПК РФ; </w:t>
      </w:r>
      <w:hyperlink r:id="rId29" w:tooltip="consultantplus://offline/ref=CA5D915C97C5A10E3E887C8706F42D4BC818F5EF27457F3D35AAC693D073EEF129E96F20A8C08821C49A34A4ABD3508F74D77086XBUD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2 ст. 8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 144-ФЗ).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исключительных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случаях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(когда необходимо реализовать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меры по предотвращению или пресечению преступления; промедление с производством следственного действия позволит подозреваемому скрыться; возникла реальная угроза уничтожения или сокрытия предметов или орудий преступления; имеются достаточные основания пола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гать, что лицо, находящееся в помещении или ином месте, в котором производится какое-либо следственное действие, скрывает при себе предметы или документы, могущие иметь значение для уголовного дела) указанные действия могут быть осуществлены на основании (</w:t>
      </w:r>
      <w:hyperlink r:id="rId30" w:tooltip="consultantplus://offline/ref=CA5D915C97C5A10E3E887C8706F42D4BC81FFCE52E4F7F3D35AAC693D073EEF129E96F22A7C9DC7BD49E7DF2A6CE50956AD16E86BD1CX7UD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5 ст. 165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УПК РФ; </w:t>
      </w:r>
      <w:hyperlink r:id="rId31" w:tooltip="consultantplus://offline/ref=CA5D915C97C5A10E3E887C8706F42D4BC818F5EF27457F3D35AAC693D073EEF129E96F22A0CBDE7381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3 ст. 8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 144-ФЗ; </w:t>
      </w:r>
      <w:hyperlink r:id="rId32" w:tooltip="consultantplus://offline/ref=CA5D915C97C5A10E3E887C8706F42D4BC91AF2E12E457F3D35AAC693D073EEF129E96F22A0CBDC7381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16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Постановления Пленума Верховного Суда РФ от 01.06.2017 № 19):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мотивированного постановления руководителя органа, осуществляющего оперативно-розыскную деятельность, с обязательным уведомлением суда (судьи) в течение 24 часов;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постановления следователя (дознавателя) с обязательным уведомлением судьи и прокурора не позднее трех суток с момента начала производства следственного действия.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numPr>
          <w:ilvl w:val="0"/>
          <w:numId w:val="9"/>
        </w:numPr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Сотрудники органов государственной охраны, федеральной службы безопа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сности - при пресечении преступлений, создающих угрозу безопасности объектов государственной охраны, либо преступлений, расследование которых отнесено к компетенции этих органов, а также при преследовании лиц, подозреваемых в совершении таких преступлений.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Обо всех случаях вхождения в жилые помещения против воли проживающих в них граждан органы государственной охраны и федеральной службы безопасности обязаны в течение 24 часов уведомить прокурора (</w:t>
      </w:r>
      <w:hyperlink r:id="rId33" w:tooltip="consultantplus://offline/ref=CA5D915C97C5A10E3E887C8706F42D4BC81FFCE620497F3D35AAC693D073EEF129E96F2BA5C08821C49A34A4ABD3508F74D77086XBUD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9 ч. 1 ст. 15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27.05.1996 № 57-ФЗ; </w:t>
      </w:r>
      <w:hyperlink r:id="rId34" w:tooltip="consultantplus://offline/ref=CA5D915C97C5A10E3E887C8706F42D4BC818FCE5254C7F3D35AAC693D073EEF129E96F22A0CBD87185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"з" ч. 1 ст. 13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от 03.04.1995 № 40-ФЗ).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numPr>
          <w:ilvl w:val="0"/>
          <w:numId w:val="9"/>
        </w:numPr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Сотрудники аварийно-спасательных служб - для проведения работ по ликвидации чрезвычайных ситуаций (</w:t>
      </w:r>
      <w:hyperlink r:id="rId35" w:tooltip="consultantplus://offline/ref=CA5D915C97C5A10E3E887C8706F42D4BC819FDE5214B7F3D35AAC693D073EEF129E96F22A0CBDD7782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2 ст. 25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 151-ФЗ).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numPr>
          <w:ilvl w:val="0"/>
          <w:numId w:val="9"/>
        </w:numPr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Су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дебные приставы-исполнители - для совершения исполнительных действий при наличии письменного разрешения старшего судебного пристава (а в случае исполнения исполнительного документа о вселении взыскателя или выселении должника - без указанного разрешения) (</w:t>
      </w:r>
      <w:hyperlink r:id="rId36" w:tooltip="consultantplus://offline/ref=CA5D915C97C5A10E3E887C8706F42D4BC818F3E425447F3D35AAC693D073EEF129E96F22A0CBD87589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6 ч. 1 ст. 64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№229-ФЗ).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numPr>
          <w:ilvl w:val="0"/>
          <w:numId w:val="9"/>
        </w:numPr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Военнослужащие, сотрудники и специалисты федеральных органов исполнительной власти и иных государственных органов - для осуществления мероприятий по борьбе с терроризмом на территориях, где введен режим контртеррористической операции (</w:t>
      </w:r>
      <w:hyperlink r:id="rId37" w:tooltip="consultantplus://offline/ref=CA5D915C97C5A10E3E887C8706F42D4BC81FFDE7264B7F3D35AAC693D073EEF129E96F22A0CBDD7082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пп. 11 ч. 3 ст. 11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hyperlink r:id="rId38" w:tooltip="consultantplus://offline/ref=CA5D915C97C5A10E3E887C8706F42D4BC81FFDE7264B7F3D35AAC693D073EEF129E96F22A0CBDD7580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1 ст. 20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 35-ФЗ).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numPr>
          <w:ilvl w:val="0"/>
          <w:numId w:val="9"/>
        </w:numPr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Военнослужащие, сотрудники правоохранительных и иных органов - для досмотра жилища в условиях чрезвычайного или военного положения, введенного указом Президента РФ (</w:t>
      </w:r>
      <w:hyperlink r:id="rId39" w:tooltip="consultantplus://offline/ref=CA5D915C97C5A10E3E887C8706F42D4BC91BF5E1274D7F3D35AAC693D073EEF129E96F22A0CBDC7280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1 ст. 4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hyperlink r:id="rId40" w:tooltip="consultantplus://offline/ref=CA5D915C97C5A10E3E887C8706F42D4BC91BF5E1274D7F3D35AAC693D073EEF129E96F22A0CBDC7683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"г" ст. 12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 3-ФКЗ; </w:t>
      </w:r>
      <w:hyperlink r:id="rId41" w:tooltip="consultantplus://offline/ref=CA5D915C97C5A10E3E887C8706F42D4BC91AFCE6274D7F3D35AAC693D073EEF129E96F22A0CBDC7381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1 ст. 4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hyperlink r:id="rId42" w:tooltip="consultantplus://offline/ref=CA5D915C97C5A10E3E887C8706F42D4BC91AFCE6274D7F3D35AAC693D073EEF129E96F22A0CBDC7687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12 ч. 2 ст. 7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Закона № 1-ФКЗ).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pStyle w:val="866"/>
        <w:numPr>
          <w:ilvl w:val="0"/>
          <w:numId w:val="9"/>
        </w:numPr>
        <w:contextualSpacing w:val="false"/>
        <w:ind w:left="0" w:right="0" w:firstLine="709"/>
        <w:jc w:val="both"/>
        <w:spacing w:before="0" w:beforeAutospacing="0"/>
        <w:rPr>
          <w:rFonts w:ascii="Times New Roman" w:hAnsi="Times New Roman" w:cs="Times New Roman"/>
          <w:color w:val="000000"/>
          <w:spacing w:val="-6"/>
          <w:sz w:val="28"/>
          <w:szCs w:val="28"/>
        </w:rPr>
        <w:suppressLineNumbers w:val="0"/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Работники коммунальных служб, представители органов государственного контроля и надзора - при наличии решения суда о предоставлении доступа в жилое помещение (</w:t>
      </w:r>
      <w:hyperlink r:id="rId43" w:tooltip="consultantplus://offline/ref=CA5D915C97C5A10E3E887C8706F42D4BC818F3E4254E7F3D35AAC693D073EEF129E96F24A6CFD724D18B6CAAA8CD4E8B6ECB7284BFX1UE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ч. 1 ст. 3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ГПК РФ; </w:t>
      </w:r>
      <w:hyperlink r:id="rId44" w:tooltip="consultantplus://offline/ref=CA5D915C97C5A10E3E887C8706F42D4BC819FCE12F4C7F3D35AAC693D073EEF129E96F22A0CBDE7080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пп. "б" п. 32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hyperlink r:id="rId45" w:tooltip="consultantplus://offline/ref=CA5D915C97C5A10E3E887C8706F42D4BC819FCE12F4C7F3D35AAC693D073EEF129E96F22A0CADE7381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пп. "е" п. 34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Правил,    утв. Постановлением Правительства РФ от 06.05.2011 № 354; </w:t>
      </w:r>
      <w:hyperlink r:id="rId46" w:tooltip="consultantplus://offline/ref=CA5D915C97C5A10E3E887C8706F42D4BC818FDE1224E7F3D35AAC693D073EEF129E96F22A0CBDC7581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п. п. 11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hyperlink r:id="rId47" w:tooltip="consultantplus://offline/ref=CA5D915C97C5A10E3E887C8706F42D4BC818FDE1224E7F3D35AAC693D073EEF129E96F22A0CBDC7681C46DF6EF985D886ACB7080A31C7D8DX8U7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13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Правил, утв. Постановлением Правительства РФ от 13.08.2006 № 491;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hyperlink r:id="rId48" w:tooltip="consultantplus://offline/ref=CA5D915C97C5A10E3E88719413F42D4BCE13F7E021457F3D35AAC693D073EEF13BE9372EA3CBC27084D13BA7A9XCUDK" w:history="1">
        <w:r>
          <w:rPr>
            <w:rFonts w:ascii="Times New Roman" w:hAnsi="Times New Roman" w:cs="Times New Roman"/>
            <w:color w:val="000000" w:themeColor="text1"/>
            <w:spacing w:val="-6"/>
            <w:sz w:val="28"/>
            <w:szCs w:val="28"/>
          </w:rPr>
          <w:t xml:space="preserve">Определение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Судебной коллегии по гражданским делам Верховного Суда РФ от 07.05.19 № 4-КГ19-6).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Антитеррористической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в муниципальном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город Краснодар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6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0760450"/>
      <w:docPartObj>
        <w:docPartGallery w:val="Page Numbers (Top of Page)"/>
        <w:docPartUnique w:val="true"/>
      </w:docPartObj>
      <w:rPr/>
    </w:sdtPr>
    <w:sdtContent>
      <w:p>
        <w:pPr>
          <w:pStyle w:val="85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Zero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40" w:hanging="227"/>
        <w:tabs>
          <w:tab w:val="num" w:pos="540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00"/>
        <w:tabs>
          <w:tab w:val="num" w:pos="54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080" w:hanging="227"/>
        <w:tabs>
          <w:tab w:val="num" w:pos="1080" w:leader="none"/>
        </w:tabs>
      </w:pPr>
      <w:rPr>
        <w:rFonts w:ascii="Symbol" w:hAnsi="Symbol" w:hint="default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849"/>
    <w:link w:val="848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47"/>
    <w:next w:val="847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6">
    <w:name w:val="Heading 2 Char"/>
    <w:basedOn w:val="849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47"/>
    <w:next w:val="847"/>
    <w:link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8">
    <w:name w:val="Heading 3 Char"/>
    <w:basedOn w:val="849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47"/>
    <w:next w:val="847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0">
    <w:name w:val="Heading 4 Char"/>
    <w:basedOn w:val="849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47"/>
    <w:next w:val="847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2">
    <w:name w:val="Heading 5 Char"/>
    <w:basedOn w:val="849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47"/>
    <w:next w:val="847"/>
    <w:link w:val="6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4">
    <w:name w:val="Heading 6 Char"/>
    <w:basedOn w:val="849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47"/>
    <w:next w:val="847"/>
    <w:link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6">
    <w:name w:val="Heading 7 Char"/>
    <w:basedOn w:val="849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47"/>
    <w:next w:val="847"/>
    <w:link w:val="6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8">
    <w:name w:val="Heading 8 Char"/>
    <w:basedOn w:val="84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47"/>
    <w:next w:val="847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>
    <w:name w:val="Heading 9 Char"/>
    <w:basedOn w:val="849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No Spacing"/>
    <w:qFormat/>
    <w:uiPriority w:val="1"/>
    <w:pPr>
      <w:spacing w:lineRule="auto" w:line="240" w:after="0" w:before="0"/>
    </w:pPr>
  </w:style>
  <w:style w:type="paragraph" w:styleId="692">
    <w:name w:val="Title"/>
    <w:basedOn w:val="847"/>
    <w:next w:val="847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>
    <w:name w:val="Title Char"/>
    <w:basedOn w:val="849"/>
    <w:link w:val="692"/>
    <w:uiPriority w:val="10"/>
    <w:rPr>
      <w:sz w:val="48"/>
      <w:szCs w:val="48"/>
    </w:rPr>
  </w:style>
  <w:style w:type="paragraph" w:styleId="694">
    <w:name w:val="Subtitle"/>
    <w:basedOn w:val="847"/>
    <w:next w:val="847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>
    <w:name w:val="Subtitle Char"/>
    <w:basedOn w:val="849"/>
    <w:link w:val="694"/>
    <w:uiPriority w:val="11"/>
    <w:rPr>
      <w:sz w:val="24"/>
      <w:szCs w:val="24"/>
    </w:rPr>
  </w:style>
  <w:style w:type="paragraph" w:styleId="696">
    <w:name w:val="Quote"/>
    <w:basedOn w:val="847"/>
    <w:next w:val="847"/>
    <w:link w:val="697"/>
    <w:qFormat/>
    <w:uiPriority w:val="29"/>
    <w:rPr>
      <w:i/>
    </w:rPr>
    <w:pPr>
      <w:ind w:left="720" w:right="720"/>
    </w:p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7"/>
    <w:next w:val="847"/>
    <w:link w:val="69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9"/>
    <w:link w:val="852"/>
    <w:uiPriority w:val="99"/>
  </w:style>
  <w:style w:type="character" w:styleId="701">
    <w:name w:val="Footer Char"/>
    <w:basedOn w:val="849"/>
    <w:link w:val="854"/>
    <w:uiPriority w:val="99"/>
  </w:style>
  <w:style w:type="paragraph" w:styleId="702">
    <w:name w:val="Caption"/>
    <w:basedOn w:val="847"/>
    <w:next w:val="8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>
    <w:name w:val="Caption Char"/>
    <w:basedOn w:val="702"/>
    <w:link w:val="854"/>
    <w:uiPriority w:val="99"/>
  </w:style>
  <w:style w:type="table" w:styleId="704">
    <w:name w:val="Table Grid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1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DC2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A59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5F1" w:themeColor="accent1" w:themeTint="34"/>
    </w:tblPr>
    <w:tblStylePr w:type="band1Horz">
      <w:tcPr>
        <w:shd w:val="clear" w:color="FFFFFF" w:fill="ADC5E0" w:themeColor="accent1" w:themeTint="75"/>
      </w:tcPr>
    </w:tblStylePr>
    <w:tblStylePr w:type="band1Vert">
      <w:tcPr>
        <w:shd w:val="clear" w:color="FFFFFF" w:fill="ADC5E0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 w:themeColor="accent1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2DCDB" w:themeColor="accent2" w:themeTint="32"/>
    </w:tblPr>
    <w:tblStylePr w:type="band1Horz">
      <w:tcPr>
        <w:shd w:val="clear" w:color="FFFFFF" w:fill="E1ADAC" w:themeColor="accent2" w:themeTint="75"/>
      </w:tcPr>
    </w:tblStylePr>
    <w:tblStylePr w:type="band1Vert">
      <w:tcPr>
        <w:shd w:val="clear" w:color="FFFFFF" w:fill="E1ADAC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 w:themeColor="accent2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AF0DD" w:themeColor="accent3" w:themeTint="34"/>
    </w:tblPr>
    <w:tblStylePr w:type="band1Horz">
      <w:tcPr>
        <w:shd w:val="clear" w:color="FFFFFF" w:fill="D1DFB2" w:themeColor="accent3" w:themeTint="75"/>
      </w:tcPr>
    </w:tblStylePr>
    <w:tblStylePr w:type="band1Vert">
      <w:tcPr>
        <w:shd w:val="clear" w:color="FFFFFF" w:fill="D1DFB2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 w:themeColor="accent3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5DFEC" w:themeColor="accent4" w:themeTint="34"/>
    </w:tblPr>
    <w:tblStylePr w:type="band1Horz">
      <w:tcPr>
        <w:shd w:val="clear" w:color="FFFFFF" w:fill="C4B7D4" w:themeColor="accent4" w:themeTint="75"/>
      </w:tcPr>
    </w:tblStylePr>
    <w:tblStylePr w:type="band1Vert">
      <w:tcPr>
        <w:shd w:val="clear" w:color="FFFFFF" w:fill="C4B7D4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 w:themeColor="accent4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AEEF3" w:themeColor="accent5" w:themeTint="34"/>
    </w:tblPr>
    <w:tblStylePr w:type="band1Horz">
      <w:tcPr>
        <w:shd w:val="clear" w:color="FFFFFF" w:fill="ABD9E4" w:themeColor="accent5" w:themeTint="75"/>
      </w:tcPr>
    </w:tblStylePr>
    <w:tblStylePr w:type="band1Vert">
      <w:tcPr>
        <w:shd w:val="clear" w:color="FFFFFF" w:fill="ABD9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 w:themeColor="accent5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DE9D8" w:themeColor="accent6" w:themeTint="34"/>
    </w:tblPr>
    <w:tblStylePr w:type="band1Horz">
      <w:tcPr>
        <w:shd w:val="clear" w:color="FFFFFF" w:fill="FBCDA8" w:themeColor="accent6" w:themeTint="75"/>
      </w:tcPr>
    </w:tblStylePr>
    <w:tblStylePr w:type="band1Vert">
      <w:tcPr>
        <w:shd w:val="clear" w:color="FFFFFF" w:fill="FBCD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 w:themeColor="accent6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DAE5F1" w:themeColor="accent1" w:themeTint="34"/>
      </w:tcPr>
    </w:tblStylePr>
    <w:tblStylePr w:type="band1Vert">
      <w:tcPr>
        <w:shd w:val="clear" w:color="FFFFFF" w:fill="DAE5F1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2DCDB" w:themeColor="accent2" w:themeTint="32"/>
      </w:tcPr>
    </w:tblStylePr>
    <w:tblStylePr w:type="band1Vert">
      <w:tcPr>
        <w:shd w:val="clear" w:color="FFFFFF" w:fill="F2DCDB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EAF0DD" w:themeColor="accent3" w:themeTint="34"/>
      </w:tcPr>
    </w:tblStylePr>
    <w:tblStylePr w:type="band1Vert">
      <w:tcPr>
        <w:shd w:val="clear" w:color="FFFFFF" w:fill="EAF0DD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E5DFEC" w:themeColor="accent4" w:themeTint="34"/>
      </w:tcPr>
    </w:tblStylePr>
    <w:tblStylePr w:type="band1Vert">
      <w:tcPr>
        <w:shd w:val="clear" w:color="FFFFFF" w:fill="E5DFEC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DAEEF3" w:themeColor="accent5" w:themeTint="34"/>
      </w:tcPr>
    </w:tblStylePr>
    <w:tblStylePr w:type="band1Vert">
      <w:tcPr>
        <w:shd w:val="clear" w:color="FFFFFF" w:fill="DAEEF3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DE9D8" w:themeColor="accent6" w:themeTint="34"/>
      </w:tcPr>
    </w:tblStylePr>
    <w:tblStylePr w:type="band1Vert">
      <w:tcPr>
        <w:shd w:val="clear" w:color="FFFFFF" w:fill="FDE9D8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1CDDC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9BF90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3E0EE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6EED5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CE4D1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4F81BD" w:themeColor="accent1"/>
    </w:tblPr>
    <w:tblStylePr w:type="band1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4F81BD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4F81BD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D99694" w:themeColor="accent2" w:themeTint="97"/>
    </w:tblPr>
    <w:tblStylePr w:type="band1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D99694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D99694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4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3D69B" w:themeColor="accent3" w:themeTint="98"/>
    </w:tblPr>
    <w:tblStylePr w:type="band1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3D69B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3D69B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B2A1C6" w:themeColor="accent4" w:themeTint="9A"/>
    </w:tblPr>
    <w:tblStylePr w:type="band1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B2A1C6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B2A1C6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91CDDC" w:themeColor="accent5" w:themeTint="9A"/>
    </w:tblPr>
    <w:tblStylePr w:type="band1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91CDDC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91CDDC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1CDDC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9BF90" w:themeColor="accent6" w:themeTint="98"/>
    </w:tblPr>
    <w:tblStylePr w:type="band1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9BF90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9BF90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9BF90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3E0EE" w:themeColor="accent1" w:themeTint="40"/>
      </w:tcPr>
    </w:tblStylePr>
    <w:tblStylePr w:type="band1Vert">
      <w:tcPr>
        <w:shd w:val="clear" w:color="FFFFFF" w:fill="D3E0EE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EFD3D2" w:themeColor="accent2" w:themeTint="40"/>
      </w:tcPr>
    </w:tblStylePr>
    <w:tblStylePr w:type="band1Vert">
      <w:tcPr>
        <w:shd w:val="clear" w:color="FFFFFF" w:fill="EFD3D2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E6EED5" w:themeColor="accent3" w:themeTint="40"/>
      </w:tcPr>
    </w:tblStylePr>
    <w:tblStylePr w:type="band1Vert">
      <w:tcPr>
        <w:shd w:val="clear" w:color="FFFFFF" w:fill="E6EED5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DFD8E7" w:themeColor="accent4" w:themeTint="40"/>
      </w:tcPr>
    </w:tblStylePr>
    <w:tblStylePr w:type="band1Vert">
      <w:tcPr>
        <w:shd w:val="clear" w:color="FFFFFF" w:fill="DFD8E7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D1EAF0" w:themeColor="accent5" w:themeTint="40"/>
      </w:tcPr>
    </w:tblStylePr>
    <w:tblStylePr w:type="band1Vert">
      <w:tcPr>
        <w:shd w:val="clear" w:color="FFFFFF" w:fill="D1EAF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CE4D1" w:themeColor="accent6" w:themeTint="40"/>
      </w:tcPr>
    </w:tblStylePr>
    <w:tblStylePr w:type="band1Vert">
      <w:tcPr>
        <w:shd w:val="clear" w:color="FFFFFF" w:fill="FCE4D1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810">
    <w:name w:val="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811">
    <w:name w:val="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812">
    <w:name w:val="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813">
    <w:name w:val="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814">
    <w:name w:val="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815">
    <w:name w:val="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816">
    <w:name w:val="Bordered &amp; 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817">
    <w:name w:val="Bordered &amp; 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DC2" w:themeColor="accent1" w:themeTint="EA"/>
      </w:tcPr>
    </w:tblStylePr>
  </w:style>
  <w:style w:type="table" w:styleId="818">
    <w:name w:val="Bordered &amp; 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B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4" w:themeColor="accent2" w:themeTint="97"/>
      </w:tcPr>
    </w:tblStylePr>
  </w:style>
  <w:style w:type="table" w:styleId="819">
    <w:name w:val="Bordered &amp; 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0D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A59" w:themeColor="accent3" w:themeTint="FE"/>
      </w:tcPr>
    </w:tblStylePr>
  </w:style>
  <w:style w:type="table" w:styleId="820">
    <w:name w:val="Bordered &amp; 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Color="accent4" w:themeTint="9A"/>
      </w:tcPr>
    </w:tblStylePr>
  </w:style>
  <w:style w:type="table" w:styleId="821">
    <w:name w:val="Bordered &amp; 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Color="accent5"/>
      </w:tcPr>
    </w:tblStylePr>
  </w:style>
  <w:style w:type="table" w:styleId="822">
    <w:name w:val="Bordered &amp; 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Color="accent6"/>
      </w:tcPr>
    </w:tblStylePr>
  </w:style>
  <w:style w:type="table" w:styleId="823">
    <w:name w:val="Bordered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4">
    <w:name w:val="Bordered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5">
    <w:name w:val="Bordered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6">
    <w:name w:val="Bordered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7">
    <w:name w:val="Bordered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8">
    <w:name w:val="Bordered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9">
    <w:name w:val="Bordered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49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rPr>
      <w:sz w:val="20"/>
    </w:rPr>
    <w:pPr>
      <w:spacing w:lineRule="auto" w:line="240" w:after="0"/>
    </w:p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49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</w:style>
  <w:style w:type="paragraph" w:styleId="848">
    <w:name w:val="Heading 1"/>
    <w:basedOn w:val="847"/>
    <w:link w:val="858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  <w:style w:type="paragraph" w:styleId="852">
    <w:name w:val="Header"/>
    <w:basedOn w:val="847"/>
    <w:link w:val="85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3" w:customStyle="1">
    <w:name w:val="Верхний колонтитул Знак"/>
    <w:basedOn w:val="849"/>
    <w:link w:val="852"/>
    <w:uiPriority w:val="99"/>
  </w:style>
  <w:style w:type="paragraph" w:styleId="854">
    <w:name w:val="Footer"/>
    <w:basedOn w:val="847"/>
    <w:link w:val="85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5" w:customStyle="1">
    <w:name w:val="Нижний колонтитул Знак"/>
    <w:basedOn w:val="849"/>
    <w:link w:val="854"/>
    <w:uiPriority w:val="99"/>
    <w:semiHidden/>
  </w:style>
  <w:style w:type="paragraph" w:styleId="856">
    <w:name w:val="List Paragraph"/>
    <w:basedOn w:val="847"/>
    <w:qFormat/>
    <w:uiPriority w:val="34"/>
    <w:pPr>
      <w:contextualSpacing w:val="true"/>
      <w:ind w:left="720"/>
    </w:pPr>
  </w:style>
  <w:style w:type="character" w:styleId="857">
    <w:name w:val="Hyperlink"/>
    <w:basedOn w:val="849"/>
    <w:uiPriority w:val="99"/>
    <w:semiHidden/>
    <w:unhideWhenUsed/>
    <w:rPr>
      <w:color w:val="0000FF"/>
      <w:u w:val="single"/>
    </w:rPr>
  </w:style>
  <w:style w:type="character" w:styleId="858" w:customStyle="1">
    <w:name w:val="Заголовок 1 Знак"/>
    <w:basedOn w:val="849"/>
    <w:link w:val="848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859">
    <w:name w:val="Body Text"/>
    <w:basedOn w:val="847"/>
    <w:link w:val="860"/>
    <w:semiHidden/>
    <w:unhideWhenUsed/>
    <w:rPr>
      <w:rFonts w:ascii="Times New Roman" w:hAnsi="Times New Roman" w:cs="Times New Roman" w:eastAsia="Times New Roman"/>
      <w:sz w:val="28"/>
      <w:szCs w:val="28"/>
    </w:rPr>
    <w:pPr>
      <w:spacing w:lineRule="auto" w:line="240" w:after="120"/>
    </w:pPr>
  </w:style>
  <w:style w:type="character" w:styleId="860" w:customStyle="1">
    <w:name w:val="Основной текст Знак"/>
    <w:basedOn w:val="849"/>
    <w:link w:val="859"/>
    <w:semiHidden/>
    <w:rPr>
      <w:rFonts w:ascii="Times New Roman" w:hAnsi="Times New Roman" w:cs="Times New Roman" w:eastAsia="Times New Roman"/>
      <w:sz w:val="28"/>
      <w:szCs w:val="28"/>
      <w:lang w:eastAsia="ru-RU"/>
    </w:rPr>
  </w:style>
  <w:style w:type="character" w:styleId="861" w:customStyle="1">
    <w:name w:val="Гипертекстовая ссылка"/>
    <w:basedOn w:val="849"/>
    <w:uiPriority w:val="99"/>
    <w:rPr>
      <w:color w:val="106BBE"/>
    </w:rPr>
  </w:style>
  <w:style w:type="character" w:styleId="862" w:customStyle="1">
    <w:name w:val="apple-converted-space"/>
    <w:basedOn w:val="849"/>
  </w:style>
  <w:style w:type="character" w:styleId="863">
    <w:name w:val="Strong"/>
    <w:basedOn w:val="849"/>
    <w:qFormat/>
    <w:uiPriority w:val="22"/>
    <w:rPr>
      <w:b/>
      <w:bCs/>
    </w:rPr>
  </w:style>
  <w:style w:type="paragraph" w:styleId="864">
    <w:name w:val="Normal (Web)"/>
    <w:basedOn w:val="847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5" w:customStyle="1">
    <w:name w:val="s_1"/>
    <w:basedOn w:val="847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66" w:customStyle="1">
    <w:name w:val="ConsPlusNormal"/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consultantplus://offline/ref=CA5D915C97C5A10E3E887C8706F42D4BC81FFCE52E4F7F3D35AAC693D073EEF129E96F22A0CBDC7383C46DF6EF985D886ACB7080A31C7D8DX8U7K" TargetMode="External"/><Relationship Id="rId13" Type="http://schemas.openxmlformats.org/officeDocument/2006/relationships/hyperlink" Target="consultantplus://offline/ref=CA5D915C97C5A10E3E88759504F42D4BCA12F2E02F4622373DF3CA91D77CB1E62EA06323A0CBDE778B9B68E3FEC0538B74D5749ABF1E7FX8UFK" TargetMode="External"/><Relationship Id="rId14" Type="http://schemas.openxmlformats.org/officeDocument/2006/relationships/hyperlink" Target="consultantplus://offline/ref=CA5D915C97C5A10E3E887C8706F42D4BC913F2E22D1B283F64FFC896D823A6E167AC6223A1CBDC7BD49E7DF2A6CE50956AD16E86BD1CX7UDK" TargetMode="External"/><Relationship Id="rId15" Type="http://schemas.openxmlformats.org/officeDocument/2006/relationships/hyperlink" Target="consultantplus://offline/ref=CA5D915C97C5A10E3E887C8706F42D4BC81FF1EF22457F3D35AAC693D073EEF129E96F22A0CBDC7284C46DF6EF985D886ACB7080A31C7D8DX8U7K" TargetMode="External"/><Relationship Id="rId16" Type="http://schemas.openxmlformats.org/officeDocument/2006/relationships/hyperlink" Target="consultantplus://offline/ref=CA5D915C97C5A10E3E887C8706F42D4BC81FF1EF22457F3D35AAC693D073EEF129E96F22A0CBDC7285C46DF6EF985D886ACB7080A31C7D8DX8U7K" TargetMode="External"/><Relationship Id="rId17" Type="http://schemas.openxmlformats.org/officeDocument/2006/relationships/hyperlink" Target="consultantplus://offline/ref=CA5D915C97C5A10E3E887C8706F42D4BC81FFCE52E4F7F3D35AAC693D073EEF129E96F22A0CBDD7182C46DF6EF985D886ACB7080A31C7D8DX8U7K" TargetMode="External"/><Relationship Id="rId18" Type="http://schemas.openxmlformats.org/officeDocument/2006/relationships/hyperlink" Target="consultantplus://offline/ref=CA5D915C97C5A10E3E887C8706F42D4BC91BF5E1274D7F3D35AAC693D073EEF129E96F22A0CBDC7683C46DF6EF985D886ACB7080A31C7D8DX8U7K" TargetMode="External"/><Relationship Id="rId19" Type="http://schemas.openxmlformats.org/officeDocument/2006/relationships/hyperlink" Target="consultantplus://offline/ref=CA5D915C97C5A10E3E887C8706F42D4BC91AFCE6274D7F3D35AAC693D073EEF129E96F22A0CBDC7687C46DF6EF985D886ACB7080A31C7D8DX8U7K" TargetMode="External"/><Relationship Id="rId20" Type="http://schemas.openxmlformats.org/officeDocument/2006/relationships/hyperlink" Target="consultantplus://offline/ref=CA5D915C97C5A10E3E887C8706F42D4BC81FF1EF22457F3D35AAC693D073EEF129E96F22A0CBDC7285C46DF6EF985D886ACB7080A31C7D8DX8U7K" TargetMode="External"/><Relationship Id="rId21" Type="http://schemas.openxmlformats.org/officeDocument/2006/relationships/hyperlink" Target="consultantplus://offline/ref=CA5D915C97C5A10E3E887C8706F42D4BC819FDE5214B7F3D35AAC693D073EEF129E96F22A0CBDD7782C46DF6EF985D886ACB7080A31C7D8DX8U7K" TargetMode="External"/><Relationship Id="rId22" Type="http://schemas.openxmlformats.org/officeDocument/2006/relationships/hyperlink" Target="consultantplus://offline/ref=CA5D915C97C5A10E3E887C8706F42D4BC818F3E425447F3D35AAC693D073EEF129E96F22A0CBD87589C46DF6EF985D886ACB7080A31C7D8DX8U7K" TargetMode="External"/><Relationship Id="rId23" Type="http://schemas.openxmlformats.org/officeDocument/2006/relationships/hyperlink" Target="consultantplus://offline/ref=CA5D915C97C5A10E3E887C8706F42D4BC81FFDE7264B7F3D35AAC693D073EEF129E96F22A0CBDD7082C46DF6EF985D886ACB7080A31C7D8DX8U7K" TargetMode="External"/><Relationship Id="rId24" Type="http://schemas.openxmlformats.org/officeDocument/2006/relationships/hyperlink" Target="consultantplus://offline/ref=CA5D915C97C5A10E3E887C8706F42D4BC81FF1EF234C7F3D35AAC693D073EEF129E96F22A0CBDE7182C46DF6EF985D886ACB7080A31C7D8DX8U7K" TargetMode="External"/><Relationship Id="rId25" Type="http://schemas.openxmlformats.org/officeDocument/2006/relationships/hyperlink" Target="consultantplus://offline/ref=CA5D915C97C5A10E3E887C8706F42D4BC818F5EF27457F3D35AAC693D073EEF129E96F22A0CBDC7180C46DF6EF985D886ACB7080A31C7D8DX8U7K" TargetMode="External"/><Relationship Id="rId26" Type="http://schemas.openxmlformats.org/officeDocument/2006/relationships/hyperlink" Target="consultantplus://offline/ref=CA5D915C97C5A10E3E887C8706F42D4BC81FF1EF234C7F3D35AAC693D073EEF129E96F22A0CBDE7283C46DF6EF985D886ACB7080A31C7D8DX8U7K" TargetMode="External"/><Relationship Id="rId27" Type="http://schemas.openxmlformats.org/officeDocument/2006/relationships/hyperlink" Target="consultantplus://offline/ref=CA5D915C97C5A10E3E887C8706F42D4BC81FF1EF234C7F3D35AAC693D073EEF129E96F22A0CBDE7284C46DF6EF985D886ACB7080A31C7D8DX8U7K" TargetMode="External"/><Relationship Id="rId28" Type="http://schemas.openxmlformats.org/officeDocument/2006/relationships/hyperlink" Target="consultantplus://offline/ref=CA5D915C97C5A10E3E887C8706F42D4BC81FFCE52E4F7F3D35AAC693D073EEF129E96F22A0CBDD7182C46DF6EF985D886ACB7080A31C7D8DX8U7K" TargetMode="External"/><Relationship Id="rId29" Type="http://schemas.openxmlformats.org/officeDocument/2006/relationships/hyperlink" Target="consultantplus://offline/ref=CA5D915C97C5A10E3E887C8706F42D4BC818F5EF27457F3D35AAC693D073EEF129E96F20A8C08821C49A34A4ABD3508F74D77086XBUDK" TargetMode="External"/><Relationship Id="rId30" Type="http://schemas.openxmlformats.org/officeDocument/2006/relationships/hyperlink" Target="consultantplus://offline/ref=CA5D915C97C5A10E3E887C8706F42D4BC81FFCE52E4F7F3D35AAC693D073EEF129E96F22A7C9DC7BD49E7DF2A6CE50956AD16E86BD1CX7UDK" TargetMode="External"/><Relationship Id="rId31" Type="http://schemas.openxmlformats.org/officeDocument/2006/relationships/hyperlink" Target="consultantplus://offline/ref=CA5D915C97C5A10E3E887C8706F42D4BC818F5EF27457F3D35AAC693D073EEF129E96F22A0CBDE7381C46DF6EF985D886ACB7080A31C7D8DX8U7K" TargetMode="External"/><Relationship Id="rId32" Type="http://schemas.openxmlformats.org/officeDocument/2006/relationships/hyperlink" Target="consultantplus://offline/ref=CA5D915C97C5A10E3E887C8706F42D4BC91AF2E12E457F3D35AAC693D073EEF129E96F22A0CBDC7381C46DF6EF985D886ACB7080A31C7D8DX8U7K" TargetMode="External"/><Relationship Id="rId33" Type="http://schemas.openxmlformats.org/officeDocument/2006/relationships/hyperlink" Target="consultantplus://offline/ref=CA5D915C97C5A10E3E887C8706F42D4BC81FFCE620497F3D35AAC693D073EEF129E96F2BA5C08821C49A34A4ABD3508F74D77086XBUDK" TargetMode="External"/><Relationship Id="rId34" Type="http://schemas.openxmlformats.org/officeDocument/2006/relationships/hyperlink" Target="consultantplus://offline/ref=CA5D915C97C5A10E3E887C8706F42D4BC818FCE5254C7F3D35AAC693D073EEF129E96F22A0CBD87185C46DF6EF985D886ACB7080A31C7D8DX8U7K" TargetMode="External"/><Relationship Id="rId35" Type="http://schemas.openxmlformats.org/officeDocument/2006/relationships/hyperlink" Target="consultantplus://offline/ref=CA5D915C97C5A10E3E887C8706F42D4BC819FDE5214B7F3D35AAC693D073EEF129E96F22A0CBDD7782C46DF6EF985D886ACB7080A31C7D8DX8U7K" TargetMode="External"/><Relationship Id="rId36" Type="http://schemas.openxmlformats.org/officeDocument/2006/relationships/hyperlink" Target="consultantplus://offline/ref=CA5D915C97C5A10E3E887C8706F42D4BC818F3E425447F3D35AAC693D073EEF129E96F22A0CBD87589C46DF6EF985D886ACB7080A31C7D8DX8U7K" TargetMode="External"/><Relationship Id="rId37" Type="http://schemas.openxmlformats.org/officeDocument/2006/relationships/hyperlink" Target="consultantplus://offline/ref=CA5D915C97C5A10E3E887C8706F42D4BC81FFDE7264B7F3D35AAC693D073EEF129E96F22A0CBDD7082C46DF6EF985D886ACB7080A31C7D8DX8U7K" TargetMode="External"/><Relationship Id="rId38" Type="http://schemas.openxmlformats.org/officeDocument/2006/relationships/hyperlink" Target="consultantplus://offline/ref=CA5D915C97C5A10E3E887C8706F42D4BC81FFDE7264B7F3D35AAC693D073EEF129E96F22A0CBDD7580C46DF6EF985D886ACB7080A31C7D8DX8U7K" TargetMode="External"/><Relationship Id="rId39" Type="http://schemas.openxmlformats.org/officeDocument/2006/relationships/hyperlink" Target="consultantplus://offline/ref=CA5D915C97C5A10E3E887C8706F42D4BC91BF5E1274D7F3D35AAC693D073EEF129E96F22A0CBDC7280C46DF6EF985D886ACB7080A31C7D8DX8U7K" TargetMode="External"/><Relationship Id="rId40" Type="http://schemas.openxmlformats.org/officeDocument/2006/relationships/hyperlink" Target="consultantplus://offline/ref=CA5D915C97C5A10E3E887C8706F42D4BC91BF5E1274D7F3D35AAC693D073EEF129E96F22A0CBDC7683C46DF6EF985D886ACB7080A31C7D8DX8U7K" TargetMode="External"/><Relationship Id="rId41" Type="http://schemas.openxmlformats.org/officeDocument/2006/relationships/hyperlink" Target="consultantplus://offline/ref=CA5D915C97C5A10E3E887C8706F42D4BC91AFCE6274D7F3D35AAC693D073EEF129E96F22A0CBDC7381C46DF6EF985D886ACB7080A31C7D8DX8U7K" TargetMode="External"/><Relationship Id="rId42" Type="http://schemas.openxmlformats.org/officeDocument/2006/relationships/hyperlink" Target="consultantplus://offline/ref=CA5D915C97C5A10E3E887C8706F42D4BC91AFCE6274D7F3D35AAC693D073EEF129E96F22A0CBDC7687C46DF6EF985D886ACB7080A31C7D8DX8U7K" TargetMode="External"/><Relationship Id="rId43" Type="http://schemas.openxmlformats.org/officeDocument/2006/relationships/hyperlink" Target="consultantplus://offline/ref=CA5D915C97C5A10E3E887C8706F42D4BC818F3E4254E7F3D35AAC693D073EEF129E96F24A6CFD724D18B6CAAA8CD4E8B6ECB7284BFX1UEK" TargetMode="External"/><Relationship Id="rId44" Type="http://schemas.openxmlformats.org/officeDocument/2006/relationships/hyperlink" Target="consultantplus://offline/ref=CA5D915C97C5A10E3E887C8706F42D4BC819FCE12F4C7F3D35AAC693D073EEF129E96F22A0CBDE7080C46DF6EF985D886ACB7080A31C7D8DX8U7K" TargetMode="External"/><Relationship Id="rId45" Type="http://schemas.openxmlformats.org/officeDocument/2006/relationships/hyperlink" Target="consultantplus://offline/ref=CA5D915C97C5A10E3E887C8706F42D4BC819FCE12F4C7F3D35AAC693D073EEF129E96F22A0CADE7381C46DF6EF985D886ACB7080A31C7D8DX8U7K" TargetMode="External"/><Relationship Id="rId46" Type="http://schemas.openxmlformats.org/officeDocument/2006/relationships/hyperlink" Target="consultantplus://offline/ref=CA5D915C97C5A10E3E887C8706F42D4BC818FDE1224E7F3D35AAC693D073EEF129E96F22A0CBDC7581C46DF6EF985D886ACB7080A31C7D8DX8U7K" TargetMode="External"/><Relationship Id="rId47" Type="http://schemas.openxmlformats.org/officeDocument/2006/relationships/hyperlink" Target="consultantplus://offline/ref=CA5D915C97C5A10E3E887C8706F42D4BC818FDE1224E7F3D35AAC693D073EEF129E96F22A0CBDC7681C46DF6EF985D886ACB7080A31C7D8DX8U7K" TargetMode="External"/><Relationship Id="rId48" Type="http://schemas.openxmlformats.org/officeDocument/2006/relationships/hyperlink" Target="consultantplus://offline/ref=CA5D915C97C5A10E3E88719413F42D4BCE13F7E021457F3D35AAC693D073EEF13BE9372EA3CBC27084D13BA7A9XCUD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CE696CD-68CF-480F-BBEE-10BD49D2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v.lukovnikov</dc:creator>
  <cp:revision>10</cp:revision>
  <dcterms:created xsi:type="dcterms:W3CDTF">2022-04-11T07:29:00Z</dcterms:created>
  <dcterms:modified xsi:type="dcterms:W3CDTF">2023-06-21T08:55:53Z</dcterms:modified>
</cp:coreProperties>
</file>